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2F9" w:rsidRPr="00952545" w:rsidRDefault="00BE12F9" w:rsidP="00BE12F9">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52545">
        <w:rPr>
          <w:rFonts w:ascii="Arial" w:hAnsi="Arial"/>
          <w:b/>
          <w:lang w:val="en-US"/>
        </w:rPr>
        <w:t>3GPP TSG RAN WG</w:t>
      </w:r>
      <w:r>
        <w:rPr>
          <w:rFonts w:ascii="Arial" w:hAnsi="Arial"/>
          <w:b/>
          <w:lang w:val="en-US"/>
        </w:rPr>
        <w:t>1</w:t>
      </w:r>
      <w:r w:rsidRPr="00952545">
        <w:rPr>
          <w:rFonts w:ascii="Arial" w:hAnsi="Arial"/>
          <w:b/>
          <w:lang w:val="en-US"/>
        </w:rPr>
        <w:t xml:space="preserve"> Meeting #</w:t>
      </w:r>
      <w:r>
        <w:rPr>
          <w:rFonts w:ascii="Arial" w:hAnsi="Arial"/>
          <w:b/>
          <w:lang w:val="en-US"/>
        </w:rPr>
        <w:t>95</w:t>
      </w:r>
      <w:r w:rsidRPr="00952545">
        <w:rPr>
          <w:rFonts w:ascii="Arial" w:hAnsi="Arial"/>
          <w:b/>
          <w:lang w:val="en-US"/>
        </w:rPr>
        <w:t xml:space="preserve"> </w:t>
      </w:r>
      <w:r w:rsidRPr="00952545">
        <w:rPr>
          <w:rFonts w:ascii="Arial" w:hAnsi="Arial"/>
          <w:b/>
          <w:lang w:val="en-US"/>
        </w:rPr>
        <w:tab/>
      </w:r>
      <w:r w:rsidRPr="00000999">
        <w:rPr>
          <w:b/>
          <w:lang w:val="en-US"/>
        </w:rPr>
        <w:t>R1-18</w:t>
      </w:r>
      <w:r w:rsidR="00000999">
        <w:rPr>
          <w:b/>
          <w:lang w:val="en-US"/>
        </w:rPr>
        <w:t>13527</w:t>
      </w:r>
    </w:p>
    <w:p w:rsidR="00BE12F9" w:rsidRPr="00F97042" w:rsidRDefault="00BE12F9" w:rsidP="00BE12F9">
      <w:pPr>
        <w:rPr>
          <w:rFonts w:ascii="Arial" w:hAnsi="Arial"/>
          <w:b/>
          <w:lang w:val="en-AU"/>
        </w:rPr>
      </w:pPr>
      <w:r>
        <w:rPr>
          <w:rFonts w:ascii="Arial" w:hAnsi="Arial"/>
          <w:b/>
          <w:lang w:val="en-AU"/>
        </w:rPr>
        <w:t>Spokane/USA,</w:t>
      </w:r>
      <w:r w:rsidRPr="00F02F65">
        <w:rPr>
          <w:rFonts w:ascii="Arial" w:hAnsi="Arial"/>
          <w:b/>
          <w:lang w:val="en-AU"/>
        </w:rPr>
        <w:t xml:space="preserve"> </w:t>
      </w:r>
      <w:r>
        <w:rPr>
          <w:rFonts w:ascii="Arial" w:hAnsi="Arial"/>
          <w:b/>
          <w:lang w:val="en-AU"/>
        </w:rPr>
        <w:t>12-16 November</w:t>
      </w:r>
      <w:r w:rsidRPr="00F365C0">
        <w:rPr>
          <w:rFonts w:ascii="Arial" w:hAnsi="Arial"/>
          <w:b/>
          <w:lang w:val="en-AU"/>
        </w:rPr>
        <w:t xml:space="preserve"> </w:t>
      </w:r>
      <w:r w:rsidRPr="00D976C8">
        <w:rPr>
          <w:rFonts w:ascii="Arial" w:hAnsi="Arial"/>
          <w:b/>
          <w:lang w:val="en-AU"/>
        </w:rPr>
        <w:t>201</w:t>
      </w:r>
      <w:r>
        <w:rPr>
          <w:rFonts w:ascii="Arial" w:hAnsi="Arial"/>
          <w:b/>
          <w:lang w:val="en-AU"/>
        </w:rPr>
        <w:t>8</w:t>
      </w:r>
    </w:p>
    <w:p w:rsidR="00BE12F9" w:rsidRPr="00952545" w:rsidRDefault="00BE12F9" w:rsidP="00BE12F9">
      <w:pPr>
        <w:tabs>
          <w:tab w:val="left" w:pos="1800"/>
        </w:tabs>
        <w:spacing w:after="60"/>
        <w:ind w:left="1800" w:hanging="1800"/>
        <w:rPr>
          <w:b/>
          <w:sz w:val="24"/>
          <w:lang w:val="en-US"/>
        </w:rPr>
      </w:pPr>
      <w:r w:rsidRPr="00952545">
        <w:rPr>
          <w:b/>
          <w:color w:val="000000"/>
          <w:sz w:val="24"/>
          <w:lang w:val="en-US"/>
        </w:rPr>
        <w:t>Title:</w:t>
      </w:r>
      <w:r w:rsidRPr="00952545">
        <w:rPr>
          <w:b/>
          <w:color w:val="000000"/>
          <w:sz w:val="24"/>
          <w:lang w:val="en-US"/>
        </w:rPr>
        <w:tab/>
      </w:r>
      <w:r>
        <w:rPr>
          <w:b/>
          <w:color w:val="000000"/>
          <w:sz w:val="24"/>
          <w:lang w:val="en-US"/>
        </w:rPr>
        <w:t>NTN</w:t>
      </w:r>
      <w:r w:rsidR="00D552AA">
        <w:rPr>
          <w:b/>
          <w:color w:val="000000"/>
          <w:sz w:val="24"/>
          <w:lang w:val="en-US"/>
        </w:rPr>
        <w:t xml:space="preserve"> </w:t>
      </w:r>
      <w:r>
        <w:rPr>
          <w:b/>
          <w:color w:val="000000"/>
          <w:sz w:val="24"/>
          <w:lang w:val="en-US"/>
        </w:rPr>
        <w:t>issues and potential solutions</w:t>
      </w:r>
    </w:p>
    <w:p w:rsidR="00BE12F9" w:rsidRPr="00952545" w:rsidRDefault="00BE12F9" w:rsidP="00BE12F9">
      <w:pPr>
        <w:tabs>
          <w:tab w:val="left" w:pos="1800"/>
        </w:tabs>
        <w:spacing w:after="60"/>
        <w:rPr>
          <w:b/>
          <w:sz w:val="24"/>
          <w:lang w:val="en-US"/>
        </w:rPr>
      </w:pPr>
      <w:r w:rsidRPr="00952545">
        <w:rPr>
          <w:b/>
          <w:sz w:val="24"/>
          <w:lang w:val="en-US"/>
        </w:rPr>
        <w:t xml:space="preserve">Source: </w:t>
      </w:r>
      <w:r w:rsidRPr="00952545">
        <w:rPr>
          <w:b/>
          <w:sz w:val="24"/>
          <w:lang w:val="en-US"/>
        </w:rPr>
        <w:tab/>
        <w:t xml:space="preserve">Thales </w:t>
      </w:r>
    </w:p>
    <w:p w:rsidR="00BE12F9" w:rsidRPr="00952545" w:rsidRDefault="00BE12F9" w:rsidP="00BE12F9">
      <w:pPr>
        <w:tabs>
          <w:tab w:val="left" w:pos="1800"/>
        </w:tabs>
        <w:spacing w:after="60"/>
        <w:rPr>
          <w:b/>
          <w:sz w:val="24"/>
          <w:lang w:val="en-US"/>
        </w:rPr>
      </w:pPr>
      <w:r w:rsidRPr="00952545">
        <w:rPr>
          <w:b/>
          <w:sz w:val="24"/>
          <w:lang w:val="en-US"/>
        </w:rPr>
        <w:t>Type:</w:t>
      </w:r>
      <w:r w:rsidRPr="00952545">
        <w:rPr>
          <w:b/>
          <w:sz w:val="24"/>
          <w:lang w:val="en-US"/>
        </w:rPr>
        <w:tab/>
        <w:t>Discussion</w:t>
      </w:r>
    </w:p>
    <w:p w:rsidR="00BE12F9" w:rsidRPr="00952545" w:rsidRDefault="00BE12F9" w:rsidP="00BE12F9">
      <w:pPr>
        <w:tabs>
          <w:tab w:val="left" w:pos="1800"/>
        </w:tabs>
        <w:spacing w:after="60"/>
        <w:rPr>
          <w:b/>
          <w:sz w:val="24"/>
          <w:lang w:val="en-US"/>
        </w:rPr>
      </w:pPr>
      <w:r w:rsidRPr="00952545">
        <w:rPr>
          <w:b/>
          <w:sz w:val="24"/>
          <w:lang w:val="en-US"/>
        </w:rPr>
        <w:t>Document for:</w:t>
      </w:r>
      <w:r w:rsidRPr="00952545">
        <w:rPr>
          <w:b/>
          <w:sz w:val="24"/>
          <w:lang w:val="en-US"/>
        </w:rPr>
        <w:tab/>
      </w:r>
      <w:r>
        <w:rPr>
          <w:b/>
          <w:sz w:val="24"/>
          <w:lang w:val="en-US"/>
        </w:rPr>
        <w:t>Information</w:t>
      </w:r>
      <w:r w:rsidRPr="00952545">
        <w:rPr>
          <w:b/>
          <w:sz w:val="24"/>
          <w:lang w:val="en-US"/>
        </w:rPr>
        <w:t xml:space="preserve"> </w:t>
      </w:r>
    </w:p>
    <w:p w:rsidR="00BE12F9" w:rsidRPr="00952545" w:rsidRDefault="00BE12F9" w:rsidP="00BE12F9">
      <w:pPr>
        <w:tabs>
          <w:tab w:val="left" w:pos="1800"/>
        </w:tabs>
        <w:spacing w:after="60"/>
        <w:rPr>
          <w:rFonts w:ascii="Arial" w:eastAsia="Batang" w:hAnsi="Arial" w:cs="Arial"/>
          <w:b/>
          <w:lang w:val="en-US" w:eastAsia="zh-CN"/>
        </w:rPr>
      </w:pPr>
      <w:r w:rsidRPr="00952545">
        <w:rPr>
          <w:b/>
          <w:sz w:val="24"/>
          <w:lang w:val="en-US"/>
        </w:rPr>
        <w:t>Agenda Item:</w:t>
      </w:r>
      <w:r w:rsidRPr="00952545">
        <w:rPr>
          <w:b/>
          <w:sz w:val="24"/>
          <w:lang w:val="en-US"/>
        </w:rPr>
        <w:tab/>
      </w:r>
      <w:r w:rsidR="00000999">
        <w:rPr>
          <w:b/>
          <w:sz w:val="24"/>
          <w:lang w:val="en-US"/>
        </w:rPr>
        <w:t>7.3</w:t>
      </w:r>
    </w:p>
    <w:p w:rsidR="00BE12F9" w:rsidRPr="00952545" w:rsidRDefault="00BE12F9" w:rsidP="00BE12F9">
      <w:pPr>
        <w:tabs>
          <w:tab w:val="left" w:pos="1800"/>
        </w:tabs>
        <w:spacing w:after="60"/>
        <w:rPr>
          <w:rFonts w:eastAsia="MS Mincho"/>
          <w:b/>
          <w:sz w:val="24"/>
          <w:lang w:val="en-US"/>
        </w:rPr>
      </w:pPr>
      <w:r w:rsidRPr="00952545">
        <w:rPr>
          <w:rFonts w:ascii="Arial" w:eastAsia="Batang" w:hAnsi="Arial" w:cs="Arial"/>
          <w:b/>
          <w:lang w:val="en-US" w:eastAsia="zh-CN"/>
        </w:rPr>
        <w:t xml:space="preserve">Study Item: </w:t>
      </w:r>
      <w:r w:rsidRPr="00952545">
        <w:rPr>
          <w:rFonts w:ascii="Arial" w:eastAsia="Batang" w:hAnsi="Arial" w:cs="Arial"/>
          <w:b/>
          <w:lang w:val="en-US" w:eastAsia="zh-CN"/>
        </w:rPr>
        <w:tab/>
      </w:r>
      <w:proofErr w:type="spellStart"/>
      <w:r w:rsidRPr="00952545">
        <w:rPr>
          <w:rFonts w:ascii="Arial" w:eastAsia="Batang" w:hAnsi="Arial" w:cs="Arial"/>
          <w:b/>
          <w:lang w:val="en-US" w:eastAsia="zh-CN"/>
        </w:rPr>
        <w:t>FS_NR_NTN_solutions</w:t>
      </w:r>
      <w:proofErr w:type="spellEnd"/>
      <w:r w:rsidRPr="00952545">
        <w:rPr>
          <w:rFonts w:ascii="Arial" w:eastAsia="Batang" w:hAnsi="Arial" w:cs="Arial"/>
          <w:b/>
          <w:lang w:val="en-US" w:eastAsia="zh-CN"/>
        </w:rPr>
        <w:t>: Study on solutions for NR to support non-terrestrial networks (NTN)</w:t>
      </w:r>
    </w:p>
    <w:p w:rsidR="00BE12F9" w:rsidRPr="00952545" w:rsidRDefault="00BE12F9" w:rsidP="00BE12F9">
      <w:pPr>
        <w:tabs>
          <w:tab w:val="left" w:pos="1800"/>
        </w:tabs>
        <w:spacing w:after="60"/>
        <w:rPr>
          <w:rFonts w:eastAsia="MS Mincho"/>
          <w:b/>
          <w:sz w:val="24"/>
          <w:lang w:val="en-US"/>
        </w:rPr>
      </w:pPr>
    </w:p>
    <w:p w:rsidR="00BE12F9" w:rsidRPr="008B4565" w:rsidRDefault="00BE12F9" w:rsidP="00BE12F9">
      <w:pPr>
        <w:pStyle w:val="Titre1"/>
        <w:keepLines w:val="0"/>
        <w:numPr>
          <w:ilvl w:val="0"/>
          <w:numId w:val="9"/>
        </w:numPr>
        <w:pBdr>
          <w:top w:val="single" w:sz="12" w:space="3" w:color="auto"/>
        </w:pBdr>
        <w:tabs>
          <w:tab w:val="num" w:pos="432"/>
        </w:tabs>
        <w:spacing w:before="360" w:after="180" w:line="240" w:lineRule="auto"/>
        <w:ind w:left="431" w:hanging="431"/>
        <w:rPr>
          <w:rFonts w:ascii="Arial" w:eastAsia="MS Mincho" w:hAnsi="Arial" w:cs="Arial"/>
          <w:b w:val="0"/>
          <w:iCs/>
          <w:sz w:val="36"/>
          <w:lang w:val="en-US"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sz w:val="36"/>
          <w:lang w:val="en-US" w:eastAsia="ja-JP"/>
        </w:rPr>
        <w:t>Introduction</w:t>
      </w:r>
    </w:p>
    <w:bookmarkEnd w:id="10"/>
    <w:bookmarkEnd w:id="11"/>
    <w:bookmarkEnd w:id="12"/>
    <w:p w:rsidR="000A116D" w:rsidRDefault="000A116D" w:rsidP="003442D2">
      <w:pPr>
        <w:jc w:val="both"/>
        <w:rPr>
          <w:lang w:val="en-GB"/>
        </w:rPr>
      </w:pPr>
      <w:r>
        <w:rPr>
          <w:lang w:val="en-GB"/>
        </w:rPr>
        <w:t xml:space="preserve">In June 2018, the study item “Study on NR to support non-terrestrial networks” was completed. </w:t>
      </w:r>
      <w:r w:rsidR="003442D2">
        <w:rPr>
          <w:lang w:val="en-GB"/>
        </w:rPr>
        <w:t>P</w:t>
      </w:r>
      <w:r>
        <w:rPr>
          <w:lang w:val="en-GB"/>
        </w:rPr>
        <w:t>otential impacts have been identified (see [1] for the full list) and solutions are currently investigated in the study item “Solutions on NR to support non-terrestrial networks”. From a RAN1 perspective, TUs have been allocated starting from April 2019 to November 2019.</w:t>
      </w:r>
    </w:p>
    <w:p w:rsidR="009831E9" w:rsidRDefault="003442D2" w:rsidP="003442D2">
      <w:pPr>
        <w:jc w:val="both"/>
        <w:rPr>
          <w:lang w:val="en-GB"/>
        </w:rPr>
      </w:pPr>
      <w:r>
        <w:rPr>
          <w:lang w:val="en-GB"/>
        </w:rPr>
        <w:t>During RAN1 #</w:t>
      </w:r>
      <w:r w:rsidR="00BE12F9">
        <w:rPr>
          <w:lang w:val="en-GB"/>
        </w:rPr>
        <w:t>94bis</w:t>
      </w:r>
      <w:r>
        <w:rPr>
          <w:lang w:val="en-GB"/>
        </w:rPr>
        <w:t xml:space="preserve"> meeting in Chengdu, several TDOCs were submitted for information to further describe the different impacts and trigger the discussion on potential solutions. </w:t>
      </w:r>
      <w:r w:rsidR="009831E9">
        <w:rPr>
          <w:lang w:val="en-GB"/>
        </w:rPr>
        <w:t xml:space="preserve">This document summarizes the different </w:t>
      </w:r>
      <w:r>
        <w:rPr>
          <w:lang w:val="en-GB"/>
        </w:rPr>
        <w:t xml:space="preserve">identified </w:t>
      </w:r>
      <w:r w:rsidR="009831E9">
        <w:rPr>
          <w:lang w:val="en-GB"/>
        </w:rPr>
        <w:t>issues</w:t>
      </w:r>
      <w:r>
        <w:rPr>
          <w:lang w:val="en-GB"/>
        </w:rPr>
        <w:t xml:space="preserve"> and continues</w:t>
      </w:r>
      <w:r w:rsidR="000D6E15">
        <w:rPr>
          <w:lang w:val="en-GB"/>
        </w:rPr>
        <w:t xml:space="preserve"> the discussion on</w:t>
      </w:r>
      <w:r>
        <w:rPr>
          <w:lang w:val="en-GB"/>
        </w:rPr>
        <w:t xml:space="preserve"> potential solutions</w:t>
      </w:r>
      <w:r w:rsidR="009831E9">
        <w:rPr>
          <w:lang w:val="en-GB"/>
        </w:rPr>
        <w:t>.</w:t>
      </w:r>
    </w:p>
    <w:p w:rsidR="00BE12F9" w:rsidRPr="00952545" w:rsidRDefault="00BE12F9" w:rsidP="00BE12F9">
      <w:pPr>
        <w:tabs>
          <w:tab w:val="left" w:pos="1800"/>
        </w:tabs>
        <w:spacing w:after="60"/>
        <w:rPr>
          <w:rFonts w:eastAsia="MS Mincho"/>
          <w:b/>
          <w:sz w:val="24"/>
          <w:lang w:val="en-US"/>
        </w:rPr>
      </w:pPr>
    </w:p>
    <w:p w:rsidR="00F9620F" w:rsidRPr="00BE12F9" w:rsidRDefault="00BE12F9" w:rsidP="00BE12F9">
      <w:pPr>
        <w:pStyle w:val="Titre1"/>
        <w:keepLines w:val="0"/>
        <w:numPr>
          <w:ilvl w:val="0"/>
          <w:numId w:val="9"/>
        </w:numPr>
        <w:pBdr>
          <w:top w:val="single" w:sz="12" w:space="3" w:color="auto"/>
        </w:pBdr>
        <w:tabs>
          <w:tab w:val="num" w:pos="432"/>
        </w:tabs>
        <w:spacing w:before="360" w:after="180" w:line="240" w:lineRule="auto"/>
        <w:ind w:left="431" w:hanging="431"/>
        <w:rPr>
          <w:rFonts w:ascii="Arial" w:eastAsia="MS Mincho" w:hAnsi="Arial" w:cs="Arial"/>
          <w:b w:val="0"/>
          <w:iCs/>
          <w:sz w:val="36"/>
          <w:lang w:val="en-US" w:eastAsia="ja-JP"/>
        </w:rPr>
      </w:pPr>
      <w:r>
        <w:rPr>
          <w:rFonts w:ascii="Arial" w:eastAsia="MS Mincho" w:hAnsi="Arial" w:cs="Arial"/>
          <w:b w:val="0"/>
          <w:sz w:val="36"/>
          <w:lang w:val="en-US" w:eastAsia="ja-JP"/>
        </w:rPr>
        <w:t>Key issues to be investigated and potential solutions</w:t>
      </w:r>
    </w:p>
    <w:p w:rsidR="00B56812" w:rsidRDefault="00B56812" w:rsidP="00B56812">
      <w:pPr>
        <w:pStyle w:val="Titre2"/>
        <w:ind w:left="525"/>
        <w:rPr>
          <w:lang w:val="en-GB"/>
        </w:rPr>
      </w:pPr>
    </w:p>
    <w:p w:rsidR="009E44EA" w:rsidRPr="007B6070" w:rsidRDefault="00F9620F" w:rsidP="005B29BB">
      <w:pPr>
        <w:pStyle w:val="Titre2"/>
        <w:numPr>
          <w:ilvl w:val="1"/>
          <w:numId w:val="9"/>
        </w:numPr>
        <w:rPr>
          <w:lang w:val="en-GB"/>
        </w:rPr>
      </w:pPr>
      <w:r w:rsidRPr="007B6070">
        <w:rPr>
          <w:lang w:val="en-GB"/>
        </w:rPr>
        <w:t>Random access in NTN</w:t>
      </w:r>
    </w:p>
    <w:p w:rsidR="009E44EA" w:rsidRPr="007B6070" w:rsidRDefault="009E44EA" w:rsidP="009E44EA">
      <w:pPr>
        <w:rPr>
          <w:lang w:val="en-GB"/>
        </w:rPr>
      </w:pPr>
    </w:p>
    <w:p w:rsidR="009E44EA" w:rsidRPr="007B6070" w:rsidRDefault="00C8227A" w:rsidP="00A46C59">
      <w:pPr>
        <w:jc w:val="both"/>
        <w:rPr>
          <w:lang w:val="en-GB"/>
        </w:rPr>
      </w:pPr>
      <w:r w:rsidRPr="007B6070">
        <w:rPr>
          <w:b/>
          <w:lang w:val="en-GB"/>
        </w:rPr>
        <w:t>Problem statement</w:t>
      </w:r>
      <w:r w:rsidRPr="007B6070">
        <w:rPr>
          <w:lang w:val="en-GB"/>
        </w:rPr>
        <w:t>:</w:t>
      </w:r>
      <w:r w:rsidR="00F9620F" w:rsidRPr="007B6070">
        <w:rPr>
          <w:lang w:val="en-GB"/>
        </w:rPr>
        <w:t xml:space="preserve"> The </w:t>
      </w:r>
      <w:r w:rsidR="00A46C59">
        <w:rPr>
          <w:lang w:val="en-GB"/>
        </w:rPr>
        <w:t>RACH window</w:t>
      </w:r>
      <w:r w:rsidR="00F9620F" w:rsidRPr="007B6070">
        <w:rPr>
          <w:lang w:val="en-GB"/>
        </w:rPr>
        <w:t xml:space="preserve"> is based on the terrestrial propagation radio environment</w:t>
      </w:r>
      <w:r w:rsidR="00B56812">
        <w:rPr>
          <w:lang w:val="en-GB"/>
        </w:rPr>
        <w:t xml:space="preserve"> and cannot accommodate </w:t>
      </w:r>
      <w:r w:rsidR="00BE12F9">
        <w:rPr>
          <w:lang w:val="en-GB"/>
        </w:rPr>
        <w:t>the NTN long propagation delays (see [2] for more details)</w:t>
      </w:r>
    </w:p>
    <w:tbl>
      <w:tblPr>
        <w:tblStyle w:val="Tramemoyenne1-Accent1"/>
        <w:tblW w:w="0" w:type="auto"/>
        <w:tblLook w:val="04A0" w:firstRow="1" w:lastRow="0" w:firstColumn="1" w:lastColumn="0" w:noHBand="0" w:noVBand="1"/>
      </w:tblPr>
      <w:tblGrid>
        <w:gridCol w:w="4606"/>
        <w:gridCol w:w="4606"/>
      </w:tblGrid>
      <w:tr w:rsidR="00F9620F" w:rsidRPr="007B6070" w:rsidTr="00F9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F9620F" w:rsidRPr="007B6070" w:rsidRDefault="00F9620F" w:rsidP="00F9620F">
            <w:pPr>
              <w:rPr>
                <w:lang w:val="en-GB"/>
              </w:rPr>
            </w:pPr>
            <w:r w:rsidRPr="007B6070">
              <w:rPr>
                <w:lang w:val="en-GB"/>
              </w:rPr>
              <w:t>Solution principle</w:t>
            </w:r>
          </w:p>
        </w:tc>
        <w:tc>
          <w:tcPr>
            <w:tcW w:w="4606" w:type="dxa"/>
            <w:tcBorders>
              <w:left w:val="single" w:sz="8" w:space="0" w:color="7BA0CD" w:themeColor="accent1" w:themeTint="BF"/>
            </w:tcBorders>
          </w:tcPr>
          <w:p w:rsidR="00F9620F" w:rsidRPr="007B6070" w:rsidRDefault="00F9620F" w:rsidP="00F9620F">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w:t>
            </w:r>
            <w:r w:rsidR="00FC6267" w:rsidRPr="007B6070">
              <w:rPr>
                <w:lang w:val="en-GB"/>
              </w:rPr>
              <w:t>(s)</w:t>
            </w:r>
          </w:p>
        </w:tc>
      </w:tr>
      <w:tr w:rsidR="00F9620F" w:rsidRPr="00B56812" w:rsidTr="008065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F9620F" w:rsidRPr="007B6070" w:rsidRDefault="006A10BA" w:rsidP="001E14CD">
            <w:pPr>
              <w:rPr>
                <w:b w:val="0"/>
                <w:lang w:val="en-GB"/>
              </w:rPr>
            </w:pPr>
            <w:r>
              <w:rPr>
                <w:b w:val="0"/>
                <w:lang w:val="en-GB"/>
              </w:rPr>
              <w:t>Closed-loop</w:t>
            </w:r>
            <w:r w:rsidR="00F9620F" w:rsidRPr="007B6070">
              <w:rPr>
                <w:b w:val="0"/>
                <w:lang w:val="en-GB"/>
              </w:rPr>
              <w:t xml:space="preserve"> approach: </w:t>
            </w:r>
            <w:r w:rsidR="001E14CD" w:rsidRPr="007B6070">
              <w:rPr>
                <w:b w:val="0"/>
                <w:lang w:val="en-GB"/>
              </w:rPr>
              <w:t>similar to LTE and NR</w:t>
            </w:r>
            <w:r w:rsidR="006F3244">
              <w:rPr>
                <w:b w:val="0"/>
                <w:lang w:val="en-GB"/>
              </w:rPr>
              <w:t xml:space="preserve"> (see </w:t>
            </w:r>
            <w:r w:rsidR="006F3244">
              <w:rPr>
                <w:lang w:val="en-GB"/>
              </w:rPr>
              <w:fldChar w:fldCharType="begin"/>
            </w:r>
            <w:r w:rsidR="006F3244">
              <w:rPr>
                <w:b w:val="0"/>
                <w:lang w:val="en-GB"/>
              </w:rPr>
              <w:instrText xml:space="preserve"> REF _Ref528705979 \h </w:instrText>
            </w:r>
            <w:r w:rsidR="00A46C59">
              <w:rPr>
                <w:b w:val="0"/>
                <w:lang w:val="en-GB"/>
              </w:rPr>
              <w:instrText xml:space="preserve"> \* MERGEFORMAT </w:instrText>
            </w:r>
            <w:r w:rsidR="006F3244">
              <w:rPr>
                <w:lang w:val="en-GB"/>
              </w:rPr>
            </w:r>
            <w:r w:rsidR="006F3244">
              <w:rPr>
                <w:lang w:val="en-GB"/>
              </w:rPr>
              <w:fldChar w:fldCharType="separate"/>
            </w:r>
            <w:r w:rsidR="006F3244" w:rsidRPr="007B6070">
              <w:rPr>
                <w:lang w:val="en-GB"/>
              </w:rPr>
              <w:t xml:space="preserve">Figure </w:t>
            </w:r>
            <w:r w:rsidR="006F3244" w:rsidRPr="007B6070">
              <w:rPr>
                <w:noProof/>
                <w:lang w:val="en-GB"/>
              </w:rPr>
              <w:t>1</w:t>
            </w:r>
            <w:r w:rsidR="006F3244">
              <w:rPr>
                <w:lang w:val="en-GB"/>
              </w:rPr>
              <w:fldChar w:fldCharType="end"/>
            </w:r>
            <w:r w:rsidR="006F3244">
              <w:rPr>
                <w:b w:val="0"/>
                <w:lang w:val="en-GB"/>
              </w:rPr>
              <w:t>)</w:t>
            </w:r>
          </w:p>
        </w:tc>
        <w:tc>
          <w:tcPr>
            <w:tcW w:w="4606" w:type="dxa"/>
            <w:tcBorders>
              <w:left w:val="single" w:sz="8" w:space="0" w:color="7BA0CD" w:themeColor="accent1" w:themeTint="BF"/>
            </w:tcBorders>
          </w:tcPr>
          <w:p w:rsidR="006F3244" w:rsidRPr="007B6070" w:rsidRDefault="00FC6267" w:rsidP="00A46C59">
            <w:pPr>
              <w:pStyle w:val="Paragraphedeliste"/>
              <w:numPr>
                <w:ilvl w:val="0"/>
                <w:numId w:val="8"/>
              </w:numPr>
              <w:jc w:val="both"/>
              <w:cnfStyle w:val="000000100000" w:firstRow="0" w:lastRow="0" w:firstColumn="0" w:lastColumn="0" w:oddVBand="0" w:evenVBand="0" w:oddHBand="1" w:evenHBand="0" w:firstRowFirstColumn="0" w:firstRowLastColumn="0" w:lastRowFirstColumn="0" w:lastRowLastColumn="0"/>
              <w:rPr>
                <w:lang w:val="en-GB"/>
              </w:rPr>
            </w:pPr>
            <w:r w:rsidRPr="007B6070">
              <w:rPr>
                <w:lang w:val="en-GB"/>
              </w:rPr>
              <w:t xml:space="preserve">Need to </w:t>
            </w:r>
            <w:r w:rsidR="00050266">
              <w:rPr>
                <w:lang w:val="en-GB"/>
              </w:rPr>
              <w:t>modify/</w:t>
            </w:r>
            <w:r w:rsidRPr="007B6070">
              <w:rPr>
                <w:lang w:val="en-GB"/>
              </w:rPr>
              <w:t xml:space="preserve">extend the </w:t>
            </w:r>
            <w:r w:rsidR="001E14CD" w:rsidRPr="007B6070">
              <w:rPr>
                <w:lang w:val="en-GB"/>
              </w:rPr>
              <w:t>RACH window</w:t>
            </w:r>
          </w:p>
        </w:tc>
      </w:tr>
      <w:tr w:rsidR="006F3244" w:rsidRPr="00B56812" w:rsidTr="00600C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6F3244" w:rsidRPr="007B6070" w:rsidRDefault="006A10BA" w:rsidP="00A46C59">
            <w:pPr>
              <w:jc w:val="both"/>
              <w:rPr>
                <w:b w:val="0"/>
                <w:lang w:val="en-GB"/>
              </w:rPr>
            </w:pPr>
            <w:r>
              <w:rPr>
                <w:b w:val="0"/>
                <w:lang w:val="en-GB"/>
              </w:rPr>
              <w:t>Open-loop</w:t>
            </w:r>
            <w:r w:rsidR="006F3244" w:rsidRPr="007B6070">
              <w:rPr>
                <w:b w:val="0"/>
                <w:lang w:val="en-GB"/>
              </w:rPr>
              <w:t xml:space="preserve"> approach: The UE </w:t>
            </w:r>
            <w:r w:rsidR="006F3244">
              <w:rPr>
                <w:b w:val="0"/>
                <w:lang w:val="en-GB"/>
              </w:rPr>
              <w:t>estimates the propagation delay</w:t>
            </w:r>
            <w:r w:rsidR="00A46C59">
              <w:rPr>
                <w:b w:val="0"/>
                <w:lang w:val="en-GB"/>
              </w:rPr>
              <w:t xml:space="preserve"> based on</w:t>
            </w:r>
            <w:r w:rsidR="006F3244">
              <w:rPr>
                <w:b w:val="0"/>
                <w:lang w:val="en-GB"/>
              </w:rPr>
              <w:t xml:space="preserve"> its position from </w:t>
            </w:r>
            <w:r w:rsidR="006F3244" w:rsidRPr="007B6070">
              <w:rPr>
                <w:b w:val="0"/>
                <w:lang w:val="en-GB"/>
              </w:rPr>
              <w:t xml:space="preserve">GNSS </w:t>
            </w:r>
            <w:r w:rsidR="006F3244">
              <w:rPr>
                <w:b w:val="0"/>
                <w:lang w:val="en-GB"/>
              </w:rPr>
              <w:t>measurements</w:t>
            </w:r>
            <w:r w:rsidR="00A46C59">
              <w:rPr>
                <w:b w:val="0"/>
                <w:lang w:val="en-GB"/>
              </w:rPr>
              <w:t xml:space="preserve"> and satellite ephemeris. RACH procedure could then be shortened</w:t>
            </w:r>
          </w:p>
        </w:tc>
        <w:tc>
          <w:tcPr>
            <w:tcW w:w="4606" w:type="dxa"/>
            <w:tcBorders>
              <w:left w:val="single" w:sz="8" w:space="0" w:color="7BA0CD" w:themeColor="accent1" w:themeTint="BF"/>
            </w:tcBorders>
          </w:tcPr>
          <w:p w:rsidR="006F3244" w:rsidRPr="00BE12F9" w:rsidRDefault="00BE12F9" w:rsidP="00BE12F9">
            <w:pPr>
              <w:pStyle w:val="Paragraphedeliste"/>
              <w:numPr>
                <w:ilvl w:val="0"/>
                <w:numId w:val="7"/>
              </w:numPr>
              <w:jc w:val="both"/>
              <w:cnfStyle w:val="000000010000" w:firstRow="0" w:lastRow="0" w:firstColumn="0" w:lastColumn="0" w:oddVBand="0" w:evenVBand="0" w:oddHBand="0" w:evenHBand="1" w:firstRowFirstColumn="0" w:firstRowLastColumn="0" w:lastRowFirstColumn="0" w:lastRowLastColumn="0"/>
              <w:rPr>
                <w:lang w:val="en-GB"/>
              </w:rPr>
            </w:pPr>
            <w:r>
              <w:rPr>
                <w:lang w:val="en-GB"/>
              </w:rPr>
              <w:t>GNSS positioning accuracy may need further study</w:t>
            </w:r>
          </w:p>
        </w:tc>
      </w:tr>
    </w:tbl>
    <w:p w:rsidR="00F9620F" w:rsidRPr="00BE12F9" w:rsidRDefault="00F9620F" w:rsidP="00F9620F">
      <w:pPr>
        <w:rPr>
          <w:lang w:val="en-US"/>
        </w:rPr>
      </w:pPr>
    </w:p>
    <w:p w:rsidR="00F9620F" w:rsidRPr="007B6070" w:rsidRDefault="00B56812" w:rsidP="00F9620F">
      <w:pPr>
        <w:keepNext/>
        <w:jc w:val="center"/>
        <w:rPr>
          <w:lang w:val="en-GB"/>
        </w:rPr>
      </w:pPr>
      <w:r w:rsidRPr="007B6070">
        <w:rPr>
          <w:lang w:val="en-GB"/>
        </w:rPr>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180pt" o:ole="">
            <v:imagedata r:id="rId7" o:title=""/>
          </v:shape>
          <o:OLEObject Type="Embed" ProgID="Visio.Drawing.11" ShapeID="_x0000_i1025" DrawAspect="Content" ObjectID="_1602664852" r:id="rId8"/>
        </w:object>
      </w:r>
    </w:p>
    <w:p w:rsidR="00F9620F" w:rsidRPr="007B6070" w:rsidRDefault="00F9620F" w:rsidP="00F9620F">
      <w:pPr>
        <w:pStyle w:val="Lgende"/>
        <w:jc w:val="center"/>
        <w:rPr>
          <w:lang w:val="en-GB"/>
        </w:rPr>
      </w:pPr>
      <w:bookmarkStart w:id="13" w:name="_Ref528705979"/>
      <w:r w:rsidRPr="007B6070">
        <w:rPr>
          <w:lang w:val="en-GB"/>
        </w:rPr>
        <w:t xml:space="preserve">Figure </w:t>
      </w:r>
      <w:r w:rsidRPr="007B6070">
        <w:rPr>
          <w:lang w:val="en-GB"/>
        </w:rPr>
        <w:fldChar w:fldCharType="begin"/>
      </w:r>
      <w:r w:rsidRPr="007B6070">
        <w:rPr>
          <w:lang w:val="en-GB"/>
        </w:rPr>
        <w:instrText xml:space="preserve"> SEQ Figure \* ARABIC </w:instrText>
      </w:r>
      <w:r w:rsidRPr="007B6070">
        <w:rPr>
          <w:lang w:val="en-GB"/>
        </w:rPr>
        <w:fldChar w:fldCharType="separate"/>
      </w:r>
      <w:r w:rsidRPr="007B6070">
        <w:rPr>
          <w:noProof/>
          <w:lang w:val="en-GB"/>
        </w:rPr>
        <w:t>1</w:t>
      </w:r>
      <w:r w:rsidRPr="007B6070">
        <w:rPr>
          <w:lang w:val="en-GB"/>
        </w:rPr>
        <w:fldChar w:fldCharType="end"/>
      </w:r>
      <w:bookmarkEnd w:id="13"/>
      <w:r w:rsidRPr="007B6070">
        <w:rPr>
          <w:lang w:val="en-GB"/>
        </w:rPr>
        <w:t> : Contention based RA procedure</w:t>
      </w:r>
    </w:p>
    <w:p w:rsidR="009E44EA" w:rsidRDefault="009E44EA" w:rsidP="009E44EA">
      <w:pPr>
        <w:rPr>
          <w:lang w:val="en-GB"/>
        </w:rPr>
      </w:pPr>
    </w:p>
    <w:p w:rsidR="007F376F" w:rsidRPr="007F376F" w:rsidRDefault="007F376F" w:rsidP="009E44EA">
      <w:pPr>
        <w:rPr>
          <w:b/>
          <w:lang w:val="en-GB"/>
        </w:rPr>
      </w:pPr>
      <w:r w:rsidRPr="007F376F">
        <w:rPr>
          <w:b/>
          <w:lang w:val="en-GB"/>
        </w:rPr>
        <w:t xml:space="preserve">Proposal 1: To study both </w:t>
      </w:r>
      <w:r w:rsidR="006A10BA">
        <w:rPr>
          <w:b/>
          <w:lang w:val="en-GB"/>
        </w:rPr>
        <w:t>open-loop</w:t>
      </w:r>
      <w:r w:rsidRPr="007F376F">
        <w:rPr>
          <w:b/>
          <w:lang w:val="en-GB"/>
        </w:rPr>
        <w:t xml:space="preserve"> and </w:t>
      </w:r>
      <w:r w:rsidR="006A10BA">
        <w:rPr>
          <w:b/>
          <w:lang w:val="en-GB"/>
        </w:rPr>
        <w:t>closed-loop</w:t>
      </w:r>
      <w:r w:rsidRPr="007F376F">
        <w:rPr>
          <w:b/>
          <w:lang w:val="en-GB"/>
        </w:rPr>
        <w:t xml:space="preserve"> approaches for random access in NTN</w:t>
      </w:r>
    </w:p>
    <w:p w:rsidR="00B56812" w:rsidRDefault="00B56812" w:rsidP="00B56812">
      <w:pPr>
        <w:pStyle w:val="Titre2"/>
        <w:ind w:left="525"/>
        <w:rPr>
          <w:lang w:val="en-GB"/>
        </w:rPr>
      </w:pPr>
    </w:p>
    <w:p w:rsidR="009E44EA" w:rsidRPr="007B6070" w:rsidRDefault="001E14CD" w:rsidP="005B29BB">
      <w:pPr>
        <w:pStyle w:val="Titre2"/>
        <w:numPr>
          <w:ilvl w:val="1"/>
          <w:numId w:val="9"/>
        </w:numPr>
        <w:rPr>
          <w:lang w:val="en-GB"/>
        </w:rPr>
      </w:pPr>
      <w:r w:rsidRPr="007B6070">
        <w:rPr>
          <w:lang w:val="en-GB"/>
        </w:rPr>
        <w:t>Timing advance and uplink scheduling</w:t>
      </w:r>
    </w:p>
    <w:p w:rsidR="005F12BF" w:rsidRDefault="005F12BF" w:rsidP="005F12BF">
      <w:pPr>
        <w:rPr>
          <w:lang w:val="en-GB"/>
        </w:rPr>
      </w:pPr>
    </w:p>
    <w:p w:rsidR="001D6B0B" w:rsidRPr="007B6070" w:rsidRDefault="001D6B0B" w:rsidP="001D6B0B">
      <w:pPr>
        <w:jc w:val="both"/>
        <w:rPr>
          <w:lang w:val="en-GB"/>
        </w:rPr>
      </w:pPr>
      <w:r w:rsidRPr="007B6070">
        <w:rPr>
          <w:b/>
          <w:lang w:val="en-GB"/>
        </w:rPr>
        <w:t>Problem statement</w:t>
      </w:r>
      <w:r w:rsidR="003442D2">
        <w:rPr>
          <w:b/>
          <w:lang w:val="en-GB"/>
        </w:rPr>
        <w:t xml:space="preserve"> 1</w:t>
      </w:r>
      <w:r w:rsidRPr="007B6070">
        <w:rPr>
          <w:lang w:val="en-GB"/>
        </w:rPr>
        <w:t>: The timing advance is based on the terrestrial propagation radio enviro</w:t>
      </w:r>
      <w:r w:rsidR="00B56812">
        <w:rPr>
          <w:lang w:val="en-GB"/>
        </w:rPr>
        <w:t xml:space="preserve">nment and cannot accommodate </w:t>
      </w:r>
      <w:r w:rsidRPr="007B6070">
        <w:rPr>
          <w:lang w:val="en-GB"/>
        </w:rPr>
        <w:t>the NTN long propagation delays. Even with LEO satellites at a 600km altitude orbit, the distance UE-satellite represents 6.4ms propagation delay at 10° elevation</w:t>
      </w:r>
      <w:r>
        <w:rPr>
          <w:lang w:val="en-GB"/>
        </w:rPr>
        <w:t xml:space="preserve"> while propagation del</w:t>
      </w:r>
      <w:r w:rsidR="00B56812">
        <w:rPr>
          <w:lang w:val="en-GB"/>
        </w:rPr>
        <w:t>ays go up to several hundreds of</w:t>
      </w:r>
      <w:r>
        <w:rPr>
          <w:lang w:val="en-GB"/>
        </w:rPr>
        <w:t xml:space="preserve"> m</w:t>
      </w:r>
      <w:r w:rsidR="00B56812">
        <w:rPr>
          <w:lang w:val="en-GB"/>
        </w:rPr>
        <w:t>illisecond</w:t>
      </w:r>
      <w:r>
        <w:rPr>
          <w:lang w:val="en-GB"/>
        </w:rPr>
        <w:t>s in the GEO case</w:t>
      </w:r>
      <w:r w:rsidRPr="007B6070">
        <w:rPr>
          <w:lang w:val="en-GB"/>
        </w:rPr>
        <w:t>. Extension of current TA m</w:t>
      </w:r>
      <w:r w:rsidR="00B56812">
        <w:rPr>
          <w:lang w:val="en-GB"/>
        </w:rPr>
        <w:t>aximum values will</w:t>
      </w:r>
      <w:r w:rsidRPr="007B6070">
        <w:rPr>
          <w:lang w:val="en-GB"/>
        </w:rPr>
        <w:t xml:space="preserve"> therefore not </w:t>
      </w:r>
      <w:r w:rsidR="00B56812">
        <w:rPr>
          <w:lang w:val="en-GB"/>
        </w:rPr>
        <w:t xml:space="preserve">be </w:t>
      </w:r>
      <w:r w:rsidRPr="007B6070">
        <w:rPr>
          <w:lang w:val="en-GB"/>
        </w:rPr>
        <w:t xml:space="preserve">sufficient, and uplink scheduling needs to be reconsidered. </w:t>
      </w:r>
      <w:r w:rsidR="003442D2">
        <w:rPr>
          <w:lang w:val="en-GB"/>
        </w:rPr>
        <w:t>[</w:t>
      </w:r>
      <w:r w:rsidR="00024805">
        <w:rPr>
          <w:lang w:val="en-GB"/>
        </w:rPr>
        <w:t>3</w:t>
      </w:r>
      <w:r>
        <w:rPr>
          <w:lang w:val="en-GB"/>
        </w:rPr>
        <w:t xml:space="preserve">] </w:t>
      </w:r>
      <w:proofErr w:type="gramStart"/>
      <w:r>
        <w:rPr>
          <w:lang w:val="en-GB"/>
        </w:rPr>
        <w:t>details</w:t>
      </w:r>
      <w:proofErr w:type="gramEnd"/>
      <w:r>
        <w:rPr>
          <w:lang w:val="en-GB"/>
        </w:rPr>
        <w:t xml:space="preserve"> the different transmission timing that need to be reconsidered (</w:t>
      </w:r>
      <w:r w:rsidRPr="007B6070">
        <w:rPr>
          <w:lang w:val="en-GB"/>
        </w:rPr>
        <w:t xml:space="preserve">HARQ-ACK on PUCCH, CSI </w:t>
      </w:r>
      <w:r>
        <w:rPr>
          <w:lang w:val="en-GB"/>
        </w:rPr>
        <w:t>and data on PUSCH).</w:t>
      </w:r>
    </w:p>
    <w:tbl>
      <w:tblPr>
        <w:tblStyle w:val="Tramemoyenne1-Accent1"/>
        <w:tblW w:w="0" w:type="auto"/>
        <w:tblLook w:val="04A0" w:firstRow="1" w:lastRow="0" w:firstColumn="1" w:lastColumn="0" w:noHBand="0" w:noVBand="1"/>
      </w:tblPr>
      <w:tblGrid>
        <w:gridCol w:w="4606"/>
        <w:gridCol w:w="4606"/>
      </w:tblGrid>
      <w:tr w:rsidR="005031A7" w:rsidRPr="007B6070" w:rsidTr="00600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5031A7" w:rsidRPr="007B6070" w:rsidRDefault="005031A7" w:rsidP="00600C18">
            <w:pPr>
              <w:rPr>
                <w:lang w:val="en-GB"/>
              </w:rPr>
            </w:pPr>
            <w:r w:rsidRPr="007B6070">
              <w:rPr>
                <w:lang w:val="en-GB"/>
              </w:rPr>
              <w:t>Solution principle</w:t>
            </w:r>
          </w:p>
        </w:tc>
        <w:tc>
          <w:tcPr>
            <w:tcW w:w="4606" w:type="dxa"/>
            <w:tcBorders>
              <w:left w:val="single" w:sz="8" w:space="0" w:color="7BA0CD" w:themeColor="accent1" w:themeTint="BF"/>
            </w:tcBorders>
          </w:tcPr>
          <w:p w:rsidR="005031A7" w:rsidRPr="007B6070" w:rsidRDefault="005031A7" w:rsidP="00600C18">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5031A7" w:rsidRPr="00CF6545" w:rsidTr="00600C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5031A7" w:rsidRPr="007B6070" w:rsidRDefault="005031A7" w:rsidP="00B56812">
            <w:pPr>
              <w:jc w:val="both"/>
              <w:rPr>
                <w:b w:val="0"/>
                <w:lang w:val="en-GB"/>
              </w:rPr>
            </w:pPr>
            <w:r>
              <w:rPr>
                <w:b w:val="0"/>
                <w:lang w:val="en-GB"/>
              </w:rPr>
              <w:t xml:space="preserve">Scheduling must take into account the long propagation delay, which may imply uplink scheduling in </w:t>
            </w:r>
            <w:r w:rsidR="000D6E15">
              <w:rPr>
                <w:b w:val="0"/>
                <w:lang w:val="en-GB"/>
              </w:rPr>
              <w:t xml:space="preserve">a </w:t>
            </w:r>
            <w:r>
              <w:rPr>
                <w:b w:val="0"/>
                <w:lang w:val="en-GB"/>
              </w:rPr>
              <w:t xml:space="preserve">frame </w:t>
            </w:r>
            <w:r w:rsidR="005B29BB">
              <w:rPr>
                <w:b w:val="0"/>
                <w:lang w:val="en-GB"/>
              </w:rPr>
              <w:t xml:space="preserve">different </w:t>
            </w:r>
            <w:r>
              <w:rPr>
                <w:b w:val="0"/>
                <w:lang w:val="en-GB"/>
              </w:rPr>
              <w:t xml:space="preserve">from </w:t>
            </w:r>
            <w:r w:rsidR="000D6E15">
              <w:rPr>
                <w:b w:val="0"/>
                <w:lang w:val="en-GB"/>
              </w:rPr>
              <w:t xml:space="preserve">the corresponding </w:t>
            </w:r>
            <w:r>
              <w:rPr>
                <w:b w:val="0"/>
                <w:lang w:val="en-GB"/>
              </w:rPr>
              <w:t>DCI</w:t>
            </w:r>
            <w:r w:rsidR="000D6E15">
              <w:rPr>
                <w:b w:val="0"/>
                <w:lang w:val="en-GB"/>
              </w:rPr>
              <w:t xml:space="preserve"> command</w:t>
            </w:r>
          </w:p>
        </w:tc>
        <w:tc>
          <w:tcPr>
            <w:tcW w:w="4606" w:type="dxa"/>
            <w:tcBorders>
              <w:left w:val="single" w:sz="8" w:space="0" w:color="7BA0CD" w:themeColor="accent1" w:themeTint="BF"/>
            </w:tcBorders>
          </w:tcPr>
          <w:p w:rsidR="005031A7" w:rsidRPr="001D6B0B" w:rsidRDefault="005031A7" w:rsidP="00600C18">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FFS</w:t>
            </w:r>
          </w:p>
        </w:tc>
      </w:tr>
    </w:tbl>
    <w:p w:rsidR="001D6B0B" w:rsidRPr="007B6070" w:rsidRDefault="001D6B0B" w:rsidP="005F12BF">
      <w:pPr>
        <w:rPr>
          <w:lang w:val="en-GB"/>
        </w:rPr>
      </w:pPr>
    </w:p>
    <w:p w:rsidR="004C69FD" w:rsidRDefault="004C69FD" w:rsidP="0007029C">
      <w:pPr>
        <w:jc w:val="both"/>
        <w:rPr>
          <w:rFonts w:eastAsiaTheme="minorEastAsia"/>
          <w:lang w:val="en-GB"/>
        </w:rPr>
      </w:pPr>
      <w:r w:rsidRPr="007B6070">
        <w:rPr>
          <w:b/>
          <w:lang w:val="en-GB"/>
        </w:rPr>
        <w:t>Problem statement</w:t>
      </w:r>
      <w:r>
        <w:rPr>
          <w:b/>
          <w:lang w:val="en-GB"/>
        </w:rPr>
        <w:t xml:space="preserve"> </w:t>
      </w:r>
      <w:r w:rsidR="003442D2">
        <w:rPr>
          <w:b/>
          <w:lang w:val="en-GB"/>
        </w:rPr>
        <w:t>2</w:t>
      </w:r>
      <w:r w:rsidRPr="007B6070">
        <w:rPr>
          <w:lang w:val="en-GB"/>
        </w:rPr>
        <w:t>:</w:t>
      </w:r>
      <w:r>
        <w:rPr>
          <w:lang w:val="en-GB"/>
        </w:rPr>
        <w:t xml:space="preserve"> TA advance must at least accommodate differential delays. This may be an issue as the maximum differential delay can go up to 1.6ms (GEO case) while maximum TA is equal to 3846 * 16 * 64 /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w:r>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T</m:t>
            </m:r>
          </m:e>
          <m:sub>
            <m:r>
              <w:rPr>
                <w:rFonts w:ascii="Cambria Math" w:eastAsiaTheme="minorEastAsia" w:hAnsi="Cambria Math"/>
                <w:lang w:val="en-GB"/>
              </w:rPr>
              <m:t>c</m:t>
            </m:r>
          </m:sub>
        </m:sSub>
      </m:oMath>
      <w:r>
        <w:rPr>
          <w:rFonts w:eastAsiaTheme="minorEastAsia"/>
          <w:lang w:val="en-GB"/>
        </w:rPr>
        <w:t>= [2,1,0.5,0.25,125]</w:t>
      </w:r>
      <w:proofErr w:type="spellStart"/>
      <w:r>
        <w:rPr>
          <w:rFonts w:eastAsiaTheme="minorEastAsia"/>
          <w:lang w:val="en-GB"/>
        </w:rPr>
        <w:t>ms</w:t>
      </w:r>
      <w:proofErr w:type="spellEnd"/>
      <w:r>
        <w:rPr>
          <w:rFonts w:eastAsiaTheme="minorEastAsia"/>
          <w:lang w:val="en-GB"/>
        </w:rPr>
        <w:t xml:space="preserve"> for </w:t>
      </w:r>
      <w:r>
        <w:rPr>
          <w:rFonts w:eastAsiaTheme="minorEastAsia" w:cstheme="minorHAnsi"/>
          <w:lang w:val="en-GB"/>
        </w:rPr>
        <w:t>µ</w:t>
      </w:r>
      <w:r>
        <w:rPr>
          <w:rFonts w:eastAsiaTheme="minorEastAsia"/>
          <w:lang w:val="en-GB"/>
        </w:rPr>
        <w:t xml:space="preserve"> = [0,1,2,3,4]. Similarly to the issue related to random access, </w:t>
      </w:r>
      <w:r w:rsidR="00B56812">
        <w:rPr>
          <w:rFonts w:eastAsiaTheme="minorEastAsia"/>
          <w:lang w:val="en-GB"/>
        </w:rPr>
        <w:t>two</w:t>
      </w:r>
      <w:r>
        <w:rPr>
          <w:rFonts w:eastAsiaTheme="minorEastAsia"/>
          <w:lang w:val="en-GB"/>
        </w:rPr>
        <w:t xml:space="preserve"> approaches could be envisaged:</w:t>
      </w:r>
    </w:p>
    <w:p w:rsidR="00B56812" w:rsidRDefault="00B56812" w:rsidP="0007029C">
      <w:pPr>
        <w:jc w:val="both"/>
        <w:rPr>
          <w:rFonts w:eastAsiaTheme="minorEastAsia"/>
          <w:lang w:val="en-GB"/>
        </w:rPr>
      </w:pPr>
    </w:p>
    <w:p w:rsidR="00B56812" w:rsidRDefault="00B56812" w:rsidP="0007029C">
      <w:pPr>
        <w:jc w:val="both"/>
        <w:rPr>
          <w:rFonts w:eastAsiaTheme="minorEastAsia"/>
          <w:lang w:val="en-GB"/>
        </w:rPr>
      </w:pPr>
    </w:p>
    <w:p w:rsidR="00B56812" w:rsidRDefault="00B56812" w:rsidP="0007029C">
      <w:pPr>
        <w:jc w:val="both"/>
        <w:rPr>
          <w:rFonts w:eastAsiaTheme="minorEastAsia"/>
          <w:lang w:val="en-GB"/>
        </w:rPr>
      </w:pPr>
    </w:p>
    <w:p w:rsidR="00B56812" w:rsidRDefault="00B56812" w:rsidP="0007029C">
      <w:pPr>
        <w:jc w:val="both"/>
        <w:rPr>
          <w:rFonts w:eastAsiaTheme="minorEastAsia"/>
          <w:lang w:val="en-GB"/>
        </w:rPr>
      </w:pPr>
    </w:p>
    <w:tbl>
      <w:tblPr>
        <w:tblStyle w:val="Tramemoyenne1-Accent1"/>
        <w:tblW w:w="0" w:type="auto"/>
        <w:tblLook w:val="04A0" w:firstRow="1" w:lastRow="0" w:firstColumn="1" w:lastColumn="0" w:noHBand="0" w:noVBand="1"/>
      </w:tblPr>
      <w:tblGrid>
        <w:gridCol w:w="4606"/>
        <w:gridCol w:w="4606"/>
      </w:tblGrid>
      <w:tr w:rsidR="004C69FD" w:rsidRPr="007B6070" w:rsidTr="00600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4C69FD" w:rsidRPr="007B6070" w:rsidRDefault="004C69FD" w:rsidP="00600C18">
            <w:pPr>
              <w:rPr>
                <w:lang w:val="en-GB"/>
              </w:rPr>
            </w:pPr>
            <w:r w:rsidRPr="007B6070">
              <w:rPr>
                <w:lang w:val="en-GB"/>
              </w:rPr>
              <w:lastRenderedPageBreak/>
              <w:t>Solution principle</w:t>
            </w:r>
          </w:p>
        </w:tc>
        <w:tc>
          <w:tcPr>
            <w:tcW w:w="4606" w:type="dxa"/>
            <w:tcBorders>
              <w:left w:val="single" w:sz="8" w:space="0" w:color="7BA0CD" w:themeColor="accent1" w:themeTint="BF"/>
            </w:tcBorders>
          </w:tcPr>
          <w:p w:rsidR="004C69FD" w:rsidRPr="007B6070" w:rsidRDefault="004C69FD" w:rsidP="00600C18">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1D6B0B" w:rsidRPr="00CF6545" w:rsidTr="00600C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1D6B0B" w:rsidRPr="007B6070" w:rsidRDefault="006A10BA" w:rsidP="00600C18">
            <w:pPr>
              <w:rPr>
                <w:b w:val="0"/>
                <w:lang w:val="en-GB"/>
              </w:rPr>
            </w:pPr>
            <w:r>
              <w:rPr>
                <w:b w:val="0"/>
                <w:lang w:val="en-GB"/>
              </w:rPr>
              <w:t>Closed-loop</w:t>
            </w:r>
            <w:r w:rsidR="001D6B0B">
              <w:rPr>
                <w:b w:val="0"/>
                <w:lang w:val="en-GB"/>
              </w:rPr>
              <w:t xml:space="preserve"> approach with extension of the maximum TA value</w:t>
            </w:r>
          </w:p>
        </w:tc>
        <w:tc>
          <w:tcPr>
            <w:tcW w:w="4606" w:type="dxa"/>
            <w:tcBorders>
              <w:left w:val="single" w:sz="8" w:space="0" w:color="7BA0CD" w:themeColor="accent1" w:themeTint="BF"/>
            </w:tcBorders>
          </w:tcPr>
          <w:p w:rsidR="001D6B0B" w:rsidRDefault="005B29BB" w:rsidP="00600C18">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Need to increase</w:t>
            </w:r>
            <w:r w:rsidR="001D6B0B">
              <w:rPr>
                <w:lang w:val="en-GB"/>
              </w:rPr>
              <w:t xml:space="preserve"> the number of bits for TA value</w:t>
            </w:r>
          </w:p>
          <w:p w:rsidR="001D6B0B" w:rsidRPr="001D6B0B" w:rsidRDefault="001D6B0B" w:rsidP="00600C18">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Frequent TA updates due to satellite motion (LEO case)</w:t>
            </w:r>
          </w:p>
        </w:tc>
      </w:tr>
      <w:tr w:rsidR="001D6B0B" w:rsidRPr="00CF6545" w:rsidTr="00600C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1D6B0B" w:rsidRPr="007B6070" w:rsidRDefault="006A10BA" w:rsidP="001D6B0B">
            <w:pPr>
              <w:rPr>
                <w:b w:val="0"/>
                <w:lang w:val="en-GB"/>
              </w:rPr>
            </w:pPr>
            <w:r>
              <w:rPr>
                <w:b w:val="0"/>
                <w:lang w:val="en-GB"/>
              </w:rPr>
              <w:t>Open-loop</w:t>
            </w:r>
            <w:r w:rsidR="001D6B0B">
              <w:rPr>
                <w:b w:val="0"/>
                <w:lang w:val="en-GB"/>
              </w:rPr>
              <w:t xml:space="preserve"> approach with calculation of TA value based on GNSS positioning and satellite ephemeris</w:t>
            </w:r>
          </w:p>
        </w:tc>
        <w:tc>
          <w:tcPr>
            <w:tcW w:w="4606" w:type="dxa"/>
            <w:tcBorders>
              <w:left w:val="single" w:sz="8" w:space="0" w:color="7BA0CD" w:themeColor="accent1" w:themeTint="BF"/>
            </w:tcBorders>
          </w:tcPr>
          <w:p w:rsidR="001D6B0B" w:rsidRPr="001D6B0B" w:rsidRDefault="001D6B0B" w:rsidP="001D6B0B">
            <w:pPr>
              <w:pStyle w:val="Paragraphedeliste"/>
              <w:numPr>
                <w:ilvl w:val="0"/>
                <w:numId w:val="7"/>
              </w:numPr>
              <w:jc w:val="both"/>
              <w:cnfStyle w:val="000000010000" w:firstRow="0" w:lastRow="0" w:firstColumn="0" w:lastColumn="0" w:oddVBand="0" w:evenVBand="0" w:oddHBand="0" w:evenHBand="1" w:firstRowFirstColumn="0" w:firstRowLastColumn="0" w:lastRowFirstColumn="0" w:lastRowLastColumn="0"/>
              <w:rPr>
                <w:lang w:val="en-GB"/>
              </w:rPr>
            </w:pPr>
            <w:r w:rsidRPr="001D6B0B">
              <w:rPr>
                <w:lang w:val="en-GB"/>
              </w:rPr>
              <w:t>Same as in RA</w:t>
            </w:r>
          </w:p>
        </w:tc>
      </w:tr>
    </w:tbl>
    <w:p w:rsidR="00C8227A" w:rsidRDefault="00C8227A" w:rsidP="005F12BF">
      <w:pPr>
        <w:rPr>
          <w:lang w:val="en-GB"/>
        </w:rPr>
      </w:pPr>
    </w:p>
    <w:p w:rsidR="007F376F" w:rsidRDefault="007F376F" w:rsidP="00342213">
      <w:pPr>
        <w:jc w:val="both"/>
        <w:rPr>
          <w:b/>
          <w:lang w:val="en-GB"/>
        </w:rPr>
      </w:pPr>
      <w:r w:rsidRPr="007F376F">
        <w:rPr>
          <w:b/>
          <w:lang w:val="en-GB"/>
        </w:rPr>
        <w:t xml:space="preserve">Proposal </w:t>
      </w:r>
      <w:r>
        <w:rPr>
          <w:b/>
          <w:lang w:val="en-GB"/>
        </w:rPr>
        <w:t>2</w:t>
      </w:r>
      <w:r w:rsidRPr="007F376F">
        <w:rPr>
          <w:b/>
          <w:lang w:val="en-GB"/>
        </w:rPr>
        <w:t xml:space="preserve">: </w:t>
      </w:r>
      <w:r>
        <w:rPr>
          <w:b/>
          <w:lang w:val="en-GB"/>
        </w:rPr>
        <w:t>The impact on uplink scheduling</w:t>
      </w:r>
      <w:r w:rsidR="00394E7B">
        <w:rPr>
          <w:b/>
          <w:lang w:val="en-GB"/>
        </w:rPr>
        <w:t xml:space="preserve"> in NTN</w:t>
      </w:r>
      <w:r>
        <w:rPr>
          <w:b/>
          <w:lang w:val="en-GB"/>
        </w:rPr>
        <w:t xml:space="preserve"> shall be studied in details</w:t>
      </w:r>
    </w:p>
    <w:p w:rsidR="007F376F" w:rsidRDefault="007F376F" w:rsidP="00342213">
      <w:pPr>
        <w:jc w:val="both"/>
        <w:rPr>
          <w:b/>
          <w:lang w:val="en-GB"/>
        </w:rPr>
      </w:pPr>
      <w:r w:rsidRPr="007F376F">
        <w:rPr>
          <w:b/>
          <w:lang w:val="en-GB"/>
        </w:rPr>
        <w:t xml:space="preserve">Proposal </w:t>
      </w:r>
      <w:r>
        <w:rPr>
          <w:b/>
          <w:lang w:val="en-GB"/>
        </w:rPr>
        <w:t>3</w:t>
      </w:r>
      <w:r w:rsidRPr="007F376F">
        <w:rPr>
          <w:b/>
          <w:lang w:val="en-GB"/>
        </w:rPr>
        <w:t xml:space="preserve">: To study both </w:t>
      </w:r>
      <w:r w:rsidR="006A10BA">
        <w:rPr>
          <w:b/>
          <w:lang w:val="en-GB"/>
        </w:rPr>
        <w:t>open-loop</w:t>
      </w:r>
      <w:r w:rsidRPr="007F376F">
        <w:rPr>
          <w:b/>
          <w:lang w:val="en-GB"/>
        </w:rPr>
        <w:t xml:space="preserve"> and </w:t>
      </w:r>
      <w:r w:rsidR="006A10BA">
        <w:rPr>
          <w:b/>
          <w:lang w:val="en-GB"/>
        </w:rPr>
        <w:t>closed-loop</w:t>
      </w:r>
      <w:r w:rsidRPr="007F376F">
        <w:rPr>
          <w:b/>
          <w:lang w:val="en-GB"/>
        </w:rPr>
        <w:t xml:space="preserve"> approaches for </w:t>
      </w:r>
      <w:r>
        <w:rPr>
          <w:b/>
          <w:lang w:val="en-GB"/>
        </w:rPr>
        <w:t>timing</w:t>
      </w:r>
      <w:r w:rsidRPr="007F376F">
        <w:rPr>
          <w:b/>
          <w:lang w:val="en-GB"/>
        </w:rPr>
        <w:t xml:space="preserve"> </w:t>
      </w:r>
      <w:r>
        <w:rPr>
          <w:b/>
          <w:lang w:val="en-GB"/>
        </w:rPr>
        <w:t>advance</w:t>
      </w:r>
      <w:r w:rsidR="00EE1435">
        <w:rPr>
          <w:b/>
          <w:lang w:val="en-GB"/>
        </w:rPr>
        <w:t xml:space="preserve"> in NTN</w:t>
      </w:r>
    </w:p>
    <w:p w:rsidR="00B56812" w:rsidRPr="007F376F" w:rsidRDefault="00B56812" w:rsidP="00342213">
      <w:pPr>
        <w:jc w:val="both"/>
        <w:rPr>
          <w:b/>
          <w:lang w:val="en-GB"/>
        </w:rPr>
      </w:pPr>
    </w:p>
    <w:p w:rsidR="003442D2" w:rsidRDefault="003442D2" w:rsidP="005B29BB">
      <w:pPr>
        <w:pStyle w:val="Titre2"/>
        <w:numPr>
          <w:ilvl w:val="1"/>
          <w:numId w:val="9"/>
        </w:numPr>
        <w:rPr>
          <w:lang w:val="en-GB"/>
        </w:rPr>
      </w:pPr>
      <w:r>
        <w:rPr>
          <w:lang w:val="en-GB"/>
        </w:rPr>
        <w:t>Control loops</w:t>
      </w:r>
    </w:p>
    <w:p w:rsidR="00966C9C" w:rsidRPr="00966C9C" w:rsidRDefault="00966C9C" w:rsidP="00966C9C">
      <w:pPr>
        <w:rPr>
          <w:lang w:val="en-GB"/>
        </w:rPr>
      </w:pPr>
    </w:p>
    <w:p w:rsidR="003442D2" w:rsidRDefault="00966C9C" w:rsidP="003442D2">
      <w:pPr>
        <w:jc w:val="both"/>
        <w:rPr>
          <w:lang w:val="en-GB"/>
        </w:rPr>
      </w:pPr>
      <w:r>
        <w:rPr>
          <w:b/>
          <w:lang w:val="en-GB"/>
        </w:rPr>
        <w:t>Problem</w:t>
      </w:r>
      <w:r w:rsidR="003442D2" w:rsidRPr="003442D2">
        <w:rPr>
          <w:b/>
          <w:lang w:val="en-GB"/>
        </w:rPr>
        <w:t xml:space="preserve"> statement</w:t>
      </w:r>
      <w:r w:rsidR="003442D2">
        <w:rPr>
          <w:lang w:val="en-GB"/>
        </w:rPr>
        <w:t>: Due to the long propagation delays, tracking of fast fading</w:t>
      </w:r>
      <w:r w:rsidR="008168FE">
        <w:rPr>
          <w:lang w:val="en-GB"/>
        </w:rPr>
        <w:t xml:space="preserve"> and fast atmospheric variations</w:t>
      </w:r>
      <w:r w:rsidR="003442D2">
        <w:rPr>
          <w:lang w:val="en-GB"/>
        </w:rPr>
        <w:t xml:space="preserve"> is not possible. </w:t>
      </w:r>
      <w:r w:rsidR="008168FE">
        <w:rPr>
          <w:lang w:val="en-GB"/>
        </w:rPr>
        <w:t>This impact the uplink power control as</w:t>
      </w:r>
      <w:r w:rsidR="003442D2">
        <w:rPr>
          <w:lang w:val="en-GB"/>
        </w:rPr>
        <w:t xml:space="preserve"> described</w:t>
      </w:r>
      <w:r w:rsidR="008168FE">
        <w:rPr>
          <w:lang w:val="en-GB"/>
        </w:rPr>
        <w:t xml:space="preserve"> in [</w:t>
      </w:r>
      <w:r w:rsidR="00024805">
        <w:rPr>
          <w:lang w:val="en-GB"/>
        </w:rPr>
        <w:t>4</w:t>
      </w:r>
      <w:r w:rsidR="008168FE">
        <w:rPr>
          <w:lang w:val="en-GB"/>
        </w:rPr>
        <w:t>] but also the MCS selection as described</w:t>
      </w:r>
      <w:r w:rsidR="003442D2">
        <w:rPr>
          <w:lang w:val="en-GB"/>
        </w:rPr>
        <w:t xml:space="preserve"> in [1]. </w:t>
      </w:r>
      <w:r w:rsidR="008168FE">
        <w:rPr>
          <w:lang w:val="en-GB"/>
        </w:rPr>
        <w:t>In NR, power control is used to limit uplink power interference.</w:t>
      </w:r>
    </w:p>
    <w:tbl>
      <w:tblPr>
        <w:tblStyle w:val="Tramemoyenne1-Accent1"/>
        <w:tblW w:w="0" w:type="auto"/>
        <w:tblLook w:val="04A0" w:firstRow="1" w:lastRow="0" w:firstColumn="1" w:lastColumn="0" w:noHBand="0" w:noVBand="1"/>
      </w:tblPr>
      <w:tblGrid>
        <w:gridCol w:w="4606"/>
        <w:gridCol w:w="4606"/>
      </w:tblGrid>
      <w:tr w:rsidR="00966C9C" w:rsidRPr="007B6070" w:rsidTr="00C322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966C9C" w:rsidRPr="007B6070" w:rsidRDefault="00966C9C" w:rsidP="00C32229">
            <w:pPr>
              <w:rPr>
                <w:lang w:val="en-GB"/>
              </w:rPr>
            </w:pPr>
            <w:r w:rsidRPr="007B6070">
              <w:rPr>
                <w:lang w:val="en-GB"/>
              </w:rPr>
              <w:t>Solution principle</w:t>
            </w:r>
            <w:r>
              <w:rPr>
                <w:lang w:val="en-GB"/>
              </w:rPr>
              <w:t xml:space="preserve"> (MCS selection)</w:t>
            </w:r>
          </w:p>
        </w:tc>
        <w:tc>
          <w:tcPr>
            <w:tcW w:w="4606" w:type="dxa"/>
            <w:tcBorders>
              <w:left w:val="single" w:sz="8" w:space="0" w:color="7BA0CD" w:themeColor="accent1" w:themeTint="BF"/>
            </w:tcBorders>
          </w:tcPr>
          <w:p w:rsidR="00966C9C" w:rsidRPr="007B6070" w:rsidRDefault="00966C9C" w:rsidP="00C32229">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966C9C" w:rsidRPr="00CE345A" w:rsidTr="00C32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966C9C" w:rsidRDefault="006A10BA" w:rsidP="00CE345A">
            <w:pPr>
              <w:jc w:val="both"/>
              <w:rPr>
                <w:b w:val="0"/>
                <w:lang w:val="en-GB"/>
              </w:rPr>
            </w:pPr>
            <w:r>
              <w:rPr>
                <w:b w:val="0"/>
                <w:lang w:val="en-GB"/>
              </w:rPr>
              <w:t>Closed-loop</w:t>
            </w:r>
            <w:r w:rsidR="00CE345A">
              <w:rPr>
                <w:b w:val="0"/>
                <w:lang w:val="en-GB"/>
              </w:rPr>
              <w:t xml:space="preserve"> approach: The MCS is selected based on CQI reporting for the DL or CSI-RS on the uplink, with a margin applied to take into account the long propagation delay. This margin may depend on:</w:t>
            </w:r>
          </w:p>
          <w:p w:rsidR="00CE345A" w:rsidRPr="00CE345A" w:rsidRDefault="00CE345A" w:rsidP="00CE345A">
            <w:pPr>
              <w:pStyle w:val="Paragraphedeliste"/>
              <w:numPr>
                <w:ilvl w:val="0"/>
                <w:numId w:val="7"/>
              </w:numPr>
              <w:jc w:val="both"/>
              <w:rPr>
                <w:b w:val="0"/>
                <w:lang w:val="en-GB"/>
              </w:rPr>
            </w:pPr>
            <w:r w:rsidRPr="00CE345A">
              <w:rPr>
                <w:b w:val="0"/>
                <w:lang w:val="en-GB"/>
              </w:rPr>
              <w:t>Frequency band</w:t>
            </w:r>
          </w:p>
          <w:p w:rsidR="00CE345A" w:rsidRPr="00CE345A" w:rsidRDefault="00CE345A" w:rsidP="00CE345A">
            <w:pPr>
              <w:pStyle w:val="Paragraphedeliste"/>
              <w:numPr>
                <w:ilvl w:val="0"/>
                <w:numId w:val="7"/>
              </w:numPr>
              <w:jc w:val="both"/>
              <w:rPr>
                <w:lang w:val="en-GB"/>
              </w:rPr>
            </w:pPr>
            <w:r w:rsidRPr="00CE345A">
              <w:rPr>
                <w:b w:val="0"/>
                <w:lang w:val="en-GB"/>
              </w:rPr>
              <w:t>Satellite elevation</w:t>
            </w:r>
          </w:p>
          <w:p w:rsidR="00CE345A" w:rsidRPr="00CE345A" w:rsidRDefault="00CE345A" w:rsidP="00CE345A">
            <w:pPr>
              <w:pStyle w:val="Paragraphedeliste"/>
              <w:numPr>
                <w:ilvl w:val="0"/>
                <w:numId w:val="7"/>
              </w:numPr>
              <w:jc w:val="both"/>
              <w:rPr>
                <w:lang w:val="en-GB"/>
              </w:rPr>
            </w:pPr>
            <w:r>
              <w:rPr>
                <w:b w:val="0"/>
                <w:lang w:val="en-GB"/>
              </w:rPr>
              <w:t>Channel quality</w:t>
            </w:r>
          </w:p>
        </w:tc>
        <w:tc>
          <w:tcPr>
            <w:tcW w:w="4606" w:type="dxa"/>
            <w:tcBorders>
              <w:left w:val="single" w:sz="8" w:space="0" w:color="7BA0CD" w:themeColor="accent1" w:themeTint="BF"/>
            </w:tcBorders>
          </w:tcPr>
          <w:p w:rsidR="00966C9C" w:rsidRPr="001D6B0B" w:rsidRDefault="00CE345A"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TBD</w:t>
            </w:r>
          </w:p>
        </w:tc>
      </w:tr>
    </w:tbl>
    <w:p w:rsidR="003442D2" w:rsidRDefault="003442D2" w:rsidP="003442D2">
      <w:pPr>
        <w:rPr>
          <w:lang w:val="en-GB"/>
        </w:rPr>
      </w:pPr>
    </w:p>
    <w:tbl>
      <w:tblPr>
        <w:tblStyle w:val="Tramemoyenne1-Accent1"/>
        <w:tblW w:w="0" w:type="auto"/>
        <w:tblLook w:val="04A0" w:firstRow="1" w:lastRow="0" w:firstColumn="1" w:lastColumn="0" w:noHBand="0" w:noVBand="1"/>
      </w:tblPr>
      <w:tblGrid>
        <w:gridCol w:w="4606"/>
        <w:gridCol w:w="4606"/>
      </w:tblGrid>
      <w:tr w:rsidR="00966C9C" w:rsidRPr="00CE345A" w:rsidTr="00C322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966C9C" w:rsidRPr="007B6070" w:rsidRDefault="00966C9C" w:rsidP="00966C9C">
            <w:pPr>
              <w:rPr>
                <w:lang w:val="en-GB"/>
              </w:rPr>
            </w:pPr>
            <w:r w:rsidRPr="007B6070">
              <w:rPr>
                <w:lang w:val="en-GB"/>
              </w:rPr>
              <w:t>Solution principle</w:t>
            </w:r>
            <w:r>
              <w:rPr>
                <w:lang w:val="en-GB"/>
              </w:rPr>
              <w:t xml:space="preserve"> (Uplink power control)</w:t>
            </w:r>
          </w:p>
        </w:tc>
        <w:tc>
          <w:tcPr>
            <w:tcW w:w="4606" w:type="dxa"/>
            <w:tcBorders>
              <w:left w:val="single" w:sz="8" w:space="0" w:color="7BA0CD" w:themeColor="accent1" w:themeTint="BF"/>
            </w:tcBorders>
          </w:tcPr>
          <w:p w:rsidR="00966C9C" w:rsidRPr="007B6070" w:rsidRDefault="00966C9C" w:rsidP="00C32229">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8168FE" w:rsidRPr="00CF6545" w:rsidTr="00C32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8168FE" w:rsidRPr="007B6070" w:rsidRDefault="006A10BA" w:rsidP="005B29BB">
            <w:pPr>
              <w:jc w:val="both"/>
              <w:rPr>
                <w:b w:val="0"/>
                <w:lang w:val="en-GB"/>
              </w:rPr>
            </w:pPr>
            <w:r>
              <w:rPr>
                <w:b w:val="0"/>
                <w:lang w:val="en-US"/>
              </w:rPr>
              <w:t>Closed-loop</w:t>
            </w:r>
            <w:r w:rsidR="00B56812">
              <w:rPr>
                <w:b w:val="0"/>
                <w:lang w:val="en-US"/>
              </w:rPr>
              <w:t xml:space="preserve"> approach s</w:t>
            </w:r>
            <w:proofErr w:type="spellStart"/>
            <w:r w:rsidR="00B56812">
              <w:rPr>
                <w:b w:val="0"/>
                <w:lang w:val="en-GB"/>
              </w:rPr>
              <w:t>imilarly</w:t>
            </w:r>
            <w:proofErr w:type="spellEnd"/>
            <w:r w:rsidR="008168FE">
              <w:rPr>
                <w:b w:val="0"/>
                <w:lang w:val="en-GB"/>
              </w:rPr>
              <w:t xml:space="preserve"> to MCS selection, but the selected uplink power may also depend on </w:t>
            </w:r>
            <w:r w:rsidR="005B29BB">
              <w:rPr>
                <w:b w:val="0"/>
                <w:lang w:val="en-GB"/>
              </w:rPr>
              <w:t xml:space="preserve">uplink </w:t>
            </w:r>
            <w:r w:rsidR="008168FE">
              <w:rPr>
                <w:b w:val="0"/>
                <w:lang w:val="en-GB"/>
              </w:rPr>
              <w:t xml:space="preserve">interference </w:t>
            </w:r>
            <w:r w:rsidR="005B29BB">
              <w:rPr>
                <w:b w:val="0"/>
                <w:lang w:val="en-GB"/>
              </w:rPr>
              <w:t>management</w:t>
            </w:r>
          </w:p>
        </w:tc>
        <w:tc>
          <w:tcPr>
            <w:tcW w:w="4606" w:type="dxa"/>
            <w:tcBorders>
              <w:left w:val="single" w:sz="8" w:space="0" w:color="7BA0CD" w:themeColor="accent1" w:themeTint="BF"/>
            </w:tcBorders>
          </w:tcPr>
          <w:p w:rsidR="008168FE" w:rsidRPr="001D6B0B" w:rsidRDefault="00DE5B24"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TBD</w:t>
            </w:r>
          </w:p>
        </w:tc>
      </w:tr>
      <w:tr w:rsidR="00966C9C" w:rsidRPr="00B56812" w:rsidTr="00C322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966C9C" w:rsidRPr="007B6070" w:rsidRDefault="006A10BA" w:rsidP="00A44046">
            <w:pPr>
              <w:jc w:val="both"/>
              <w:rPr>
                <w:b w:val="0"/>
                <w:lang w:val="en-GB"/>
              </w:rPr>
            </w:pPr>
            <w:r>
              <w:rPr>
                <w:b w:val="0"/>
                <w:lang w:val="en-GB"/>
              </w:rPr>
              <w:t>Open-loop</w:t>
            </w:r>
            <w:r w:rsidR="008168FE">
              <w:rPr>
                <w:b w:val="0"/>
                <w:lang w:val="en-GB"/>
              </w:rPr>
              <w:t xml:space="preserve"> approach: </w:t>
            </w:r>
            <w:r w:rsidR="00A44046">
              <w:rPr>
                <w:b w:val="0"/>
                <w:lang w:val="en-GB"/>
              </w:rPr>
              <w:t xml:space="preserve">A constant margin for fading events is applied. In LEO case, the uplink power could </w:t>
            </w:r>
            <w:r w:rsidR="00B56812">
              <w:rPr>
                <w:b w:val="0"/>
                <w:lang w:val="en-GB"/>
              </w:rPr>
              <w:t xml:space="preserve">only </w:t>
            </w:r>
            <w:r w:rsidR="00A44046">
              <w:rPr>
                <w:b w:val="0"/>
                <w:lang w:val="en-GB"/>
              </w:rPr>
              <w:t>depe</w:t>
            </w:r>
            <w:r w:rsidR="00B56812">
              <w:rPr>
                <w:b w:val="0"/>
                <w:lang w:val="en-GB"/>
              </w:rPr>
              <w:t xml:space="preserve">nd on the path loss variations </w:t>
            </w:r>
            <w:r w:rsidR="008168FE">
              <w:rPr>
                <w:b w:val="0"/>
                <w:lang w:val="en-GB"/>
              </w:rPr>
              <w:t xml:space="preserve">based on GNSS </w:t>
            </w:r>
            <w:r w:rsidR="00A44046">
              <w:rPr>
                <w:b w:val="0"/>
                <w:lang w:val="en-GB"/>
              </w:rPr>
              <w:t>positioning</w:t>
            </w:r>
            <w:r w:rsidR="008168FE">
              <w:rPr>
                <w:b w:val="0"/>
                <w:lang w:val="en-GB"/>
              </w:rPr>
              <w:t xml:space="preserve"> and </w:t>
            </w:r>
            <w:r w:rsidR="00DE5B24">
              <w:rPr>
                <w:b w:val="0"/>
                <w:lang w:val="en-GB"/>
              </w:rPr>
              <w:t xml:space="preserve">satellite </w:t>
            </w:r>
            <w:r w:rsidR="008168FE">
              <w:rPr>
                <w:b w:val="0"/>
                <w:lang w:val="en-GB"/>
              </w:rPr>
              <w:t>ephemeris</w:t>
            </w:r>
            <w:r w:rsidR="00DE5B24">
              <w:rPr>
                <w:b w:val="0"/>
                <w:lang w:val="en-GB"/>
              </w:rPr>
              <w:t xml:space="preserve">. </w:t>
            </w:r>
            <w:r w:rsidR="00A44046">
              <w:rPr>
                <w:b w:val="0"/>
                <w:lang w:val="en-GB"/>
              </w:rPr>
              <w:t>In GEO case, the uplink power could always be set at maximum.</w:t>
            </w:r>
          </w:p>
        </w:tc>
        <w:tc>
          <w:tcPr>
            <w:tcW w:w="4606" w:type="dxa"/>
            <w:tcBorders>
              <w:left w:val="single" w:sz="8" w:space="0" w:color="7BA0CD" w:themeColor="accent1" w:themeTint="BF"/>
            </w:tcBorders>
          </w:tcPr>
          <w:p w:rsidR="00966C9C" w:rsidRPr="001D6B0B" w:rsidRDefault="00A44046" w:rsidP="00B56812">
            <w:pPr>
              <w:pStyle w:val="Paragraphedeliste"/>
              <w:numPr>
                <w:ilvl w:val="0"/>
                <w:numId w:val="7"/>
              </w:numPr>
              <w:jc w:val="both"/>
              <w:cnfStyle w:val="000000010000" w:firstRow="0" w:lastRow="0" w:firstColumn="0" w:lastColumn="0" w:oddVBand="0" w:evenVBand="0" w:oddHBand="0" w:evenHBand="1" w:firstRowFirstColumn="0" w:firstRowLastColumn="0" w:lastRowFirstColumn="0" w:lastRowLastColumn="0"/>
              <w:rPr>
                <w:lang w:val="en-GB"/>
              </w:rPr>
            </w:pPr>
            <w:r>
              <w:rPr>
                <w:lang w:val="en-GB"/>
              </w:rPr>
              <w:t xml:space="preserve">May be a less power efficient approach, especially in </w:t>
            </w:r>
            <w:proofErr w:type="spellStart"/>
            <w:r>
              <w:rPr>
                <w:lang w:val="en-GB"/>
              </w:rPr>
              <w:t>Ka</w:t>
            </w:r>
            <w:proofErr w:type="spellEnd"/>
            <w:r>
              <w:rPr>
                <w:lang w:val="en-GB"/>
              </w:rPr>
              <w:t xml:space="preserve"> band as the fading margin for rain events is typically </w:t>
            </w:r>
            <w:r w:rsidR="00B56812">
              <w:rPr>
                <w:lang w:val="en-GB"/>
              </w:rPr>
              <w:t>above</w:t>
            </w:r>
            <w:r>
              <w:rPr>
                <w:lang w:val="en-GB"/>
              </w:rPr>
              <w:t xml:space="preserve"> </w:t>
            </w:r>
            <w:r w:rsidR="00B56812">
              <w:rPr>
                <w:lang w:val="en-GB"/>
              </w:rPr>
              <w:t>5</w:t>
            </w:r>
            <w:r>
              <w:rPr>
                <w:lang w:val="en-GB"/>
              </w:rPr>
              <w:t>dB</w:t>
            </w:r>
          </w:p>
        </w:tc>
      </w:tr>
    </w:tbl>
    <w:p w:rsidR="00966C9C" w:rsidRDefault="00966C9C" w:rsidP="003442D2">
      <w:pPr>
        <w:rPr>
          <w:lang w:val="en-GB"/>
        </w:rPr>
      </w:pPr>
    </w:p>
    <w:p w:rsidR="00294094" w:rsidRDefault="00294094" w:rsidP="00342213">
      <w:pPr>
        <w:jc w:val="both"/>
        <w:rPr>
          <w:b/>
          <w:lang w:val="en-GB"/>
        </w:rPr>
      </w:pPr>
      <w:r w:rsidRPr="007F376F">
        <w:rPr>
          <w:b/>
          <w:lang w:val="en-GB"/>
        </w:rPr>
        <w:t xml:space="preserve">Proposal </w:t>
      </w:r>
      <w:r>
        <w:rPr>
          <w:b/>
          <w:lang w:val="en-GB"/>
        </w:rPr>
        <w:t>4</w:t>
      </w:r>
      <w:r w:rsidRPr="007F376F">
        <w:rPr>
          <w:b/>
          <w:lang w:val="en-GB"/>
        </w:rPr>
        <w:t xml:space="preserve">: To study both </w:t>
      </w:r>
      <w:r w:rsidR="006A10BA">
        <w:rPr>
          <w:b/>
          <w:lang w:val="en-GB"/>
        </w:rPr>
        <w:t>open-loop</w:t>
      </w:r>
      <w:r w:rsidRPr="007F376F">
        <w:rPr>
          <w:b/>
          <w:lang w:val="en-GB"/>
        </w:rPr>
        <w:t xml:space="preserve"> and </w:t>
      </w:r>
      <w:r w:rsidR="006A10BA">
        <w:rPr>
          <w:b/>
          <w:lang w:val="en-GB"/>
        </w:rPr>
        <w:t>closed-loop</w:t>
      </w:r>
      <w:r w:rsidRPr="007F376F">
        <w:rPr>
          <w:b/>
          <w:lang w:val="en-GB"/>
        </w:rPr>
        <w:t xml:space="preserve"> approaches for </w:t>
      </w:r>
      <w:r>
        <w:rPr>
          <w:b/>
          <w:lang w:val="en-GB"/>
        </w:rPr>
        <w:t>uplink power control</w:t>
      </w:r>
      <w:r w:rsidR="00EE1435">
        <w:rPr>
          <w:b/>
          <w:lang w:val="en-GB"/>
        </w:rPr>
        <w:t xml:space="preserve"> in NTN</w:t>
      </w:r>
    </w:p>
    <w:p w:rsidR="00294094" w:rsidRPr="007F376F" w:rsidRDefault="00294094" w:rsidP="00342213">
      <w:pPr>
        <w:jc w:val="both"/>
        <w:rPr>
          <w:b/>
          <w:lang w:val="en-GB"/>
        </w:rPr>
      </w:pPr>
      <w:r w:rsidRPr="007F376F">
        <w:rPr>
          <w:b/>
          <w:lang w:val="en-GB"/>
        </w:rPr>
        <w:t xml:space="preserve">Proposal </w:t>
      </w:r>
      <w:r>
        <w:rPr>
          <w:b/>
          <w:lang w:val="en-GB"/>
        </w:rPr>
        <w:t>5</w:t>
      </w:r>
      <w:r w:rsidRPr="007F376F">
        <w:rPr>
          <w:b/>
          <w:lang w:val="en-GB"/>
        </w:rPr>
        <w:t xml:space="preserve">: To </w:t>
      </w:r>
      <w:r>
        <w:rPr>
          <w:b/>
          <w:lang w:val="en-GB"/>
        </w:rPr>
        <w:t>study the necessary MCS/uplink power control margins which may be function of</w:t>
      </w:r>
      <w:r w:rsidR="00EE1435">
        <w:rPr>
          <w:b/>
          <w:lang w:val="en-GB"/>
        </w:rPr>
        <w:t xml:space="preserve"> </w:t>
      </w:r>
      <w:r w:rsidR="00B56812">
        <w:rPr>
          <w:b/>
          <w:lang w:val="en-GB"/>
        </w:rPr>
        <w:t>(</w:t>
      </w:r>
      <w:r w:rsidR="00EE1435">
        <w:rPr>
          <w:b/>
          <w:lang w:val="en-GB"/>
        </w:rPr>
        <w:t>at least</w:t>
      </w:r>
      <w:r w:rsidR="00B56812">
        <w:rPr>
          <w:b/>
          <w:lang w:val="en-GB"/>
        </w:rPr>
        <w:t>)</w:t>
      </w:r>
      <w:r>
        <w:rPr>
          <w:b/>
          <w:lang w:val="en-GB"/>
        </w:rPr>
        <w:t xml:space="preserve"> frequency band, satellite elevation</w:t>
      </w:r>
      <w:r w:rsidR="00EE1435">
        <w:rPr>
          <w:b/>
          <w:lang w:val="en-GB"/>
        </w:rPr>
        <w:t xml:space="preserve"> and channel quality</w:t>
      </w:r>
    </w:p>
    <w:p w:rsidR="00294094" w:rsidRDefault="00294094" w:rsidP="003442D2">
      <w:pPr>
        <w:rPr>
          <w:lang w:val="en-GB"/>
        </w:rPr>
      </w:pPr>
    </w:p>
    <w:p w:rsidR="00DE5B24" w:rsidRDefault="00DE5B24" w:rsidP="005B29BB">
      <w:pPr>
        <w:pStyle w:val="Titre2"/>
        <w:numPr>
          <w:ilvl w:val="1"/>
          <w:numId w:val="9"/>
        </w:numPr>
        <w:rPr>
          <w:lang w:val="en-GB"/>
        </w:rPr>
      </w:pPr>
      <w:r>
        <w:rPr>
          <w:lang w:val="en-GB"/>
        </w:rPr>
        <w:lastRenderedPageBreak/>
        <w:t>HARQ</w:t>
      </w:r>
    </w:p>
    <w:p w:rsidR="001E246F" w:rsidRDefault="001E246F" w:rsidP="001E246F">
      <w:pPr>
        <w:rPr>
          <w:lang w:val="en-GB"/>
        </w:rPr>
      </w:pPr>
    </w:p>
    <w:p w:rsidR="00157CAA" w:rsidRDefault="00157CAA" w:rsidP="00346583">
      <w:pPr>
        <w:jc w:val="both"/>
        <w:rPr>
          <w:lang w:val="en-GB"/>
        </w:rPr>
      </w:pPr>
      <w:r>
        <w:rPr>
          <w:lang w:val="en-GB"/>
        </w:rPr>
        <w:t xml:space="preserve">Problem statement: </w:t>
      </w:r>
      <w:r w:rsidR="007B2DDD">
        <w:rPr>
          <w:lang w:val="en-GB"/>
        </w:rPr>
        <w:t xml:space="preserve">The </w:t>
      </w:r>
      <w:r w:rsidR="00346583">
        <w:rPr>
          <w:lang w:val="en-GB"/>
        </w:rPr>
        <w:t xml:space="preserve">propagation delay may be much larger than the </w:t>
      </w:r>
      <w:r w:rsidR="007B2DDD">
        <w:rPr>
          <w:lang w:val="en-GB"/>
        </w:rPr>
        <w:t>number of</w:t>
      </w:r>
      <w:r>
        <w:rPr>
          <w:lang w:val="en-GB"/>
        </w:rPr>
        <w:t xml:space="preserve"> </w:t>
      </w:r>
      <w:r w:rsidR="00346583">
        <w:rPr>
          <w:lang w:val="en-GB"/>
        </w:rPr>
        <w:t xml:space="preserve">supported parallel </w:t>
      </w:r>
      <w:r>
        <w:rPr>
          <w:lang w:val="en-GB"/>
        </w:rPr>
        <w:t>HARQ processes</w:t>
      </w:r>
      <w:r w:rsidR="00394E7B">
        <w:rPr>
          <w:lang w:val="en-GB"/>
        </w:rPr>
        <w:t xml:space="preserve"> (see [5] for more details)</w:t>
      </w:r>
      <w:r w:rsidR="00346583">
        <w:rPr>
          <w:lang w:val="en-GB"/>
        </w:rPr>
        <w:t>.</w:t>
      </w:r>
    </w:p>
    <w:p w:rsidR="006A10BA" w:rsidRDefault="006A10BA" w:rsidP="00346583">
      <w:pPr>
        <w:jc w:val="both"/>
        <w:rPr>
          <w:lang w:val="en-GB"/>
        </w:rPr>
      </w:pPr>
    </w:p>
    <w:tbl>
      <w:tblPr>
        <w:tblStyle w:val="Tramemoyenne1-Accent1"/>
        <w:tblW w:w="0" w:type="auto"/>
        <w:tblLook w:val="04A0" w:firstRow="1" w:lastRow="0" w:firstColumn="1" w:lastColumn="0" w:noHBand="0" w:noVBand="1"/>
      </w:tblPr>
      <w:tblGrid>
        <w:gridCol w:w="4606"/>
        <w:gridCol w:w="4606"/>
      </w:tblGrid>
      <w:tr w:rsidR="001E246F" w:rsidRPr="00CE345A" w:rsidTr="00C322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1E246F" w:rsidRPr="007B6070" w:rsidRDefault="001E246F" w:rsidP="001E246F">
            <w:pPr>
              <w:rPr>
                <w:lang w:val="en-GB"/>
              </w:rPr>
            </w:pPr>
            <w:r w:rsidRPr="007B6070">
              <w:rPr>
                <w:lang w:val="en-GB"/>
              </w:rPr>
              <w:t>Solution principle</w:t>
            </w:r>
          </w:p>
        </w:tc>
        <w:tc>
          <w:tcPr>
            <w:tcW w:w="4606" w:type="dxa"/>
            <w:tcBorders>
              <w:left w:val="single" w:sz="8" w:space="0" w:color="7BA0CD" w:themeColor="accent1" w:themeTint="BF"/>
            </w:tcBorders>
          </w:tcPr>
          <w:p w:rsidR="001E246F" w:rsidRPr="007B6070" w:rsidRDefault="001E246F" w:rsidP="00C32229">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1E246F" w:rsidRPr="00B56812" w:rsidTr="00C32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1E246F" w:rsidRPr="007B6070" w:rsidRDefault="001E246F" w:rsidP="00C32229">
            <w:pPr>
              <w:jc w:val="both"/>
              <w:rPr>
                <w:b w:val="0"/>
                <w:lang w:val="en-GB"/>
              </w:rPr>
            </w:pPr>
            <w:r>
              <w:rPr>
                <w:b w:val="0"/>
                <w:lang w:val="en-GB"/>
              </w:rPr>
              <w:t>Disable HARQ</w:t>
            </w:r>
          </w:p>
        </w:tc>
        <w:tc>
          <w:tcPr>
            <w:tcW w:w="4606" w:type="dxa"/>
            <w:tcBorders>
              <w:left w:val="single" w:sz="8" w:space="0" w:color="7BA0CD" w:themeColor="accent1" w:themeTint="BF"/>
            </w:tcBorders>
          </w:tcPr>
          <w:p w:rsidR="001E246F" w:rsidRDefault="001E246F"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Performance degradation TBD</w:t>
            </w:r>
          </w:p>
          <w:p w:rsidR="001E246F" w:rsidRPr="001D6B0B" w:rsidRDefault="007B2DDD"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sz w:val="20"/>
                <w:szCs w:val="20"/>
                <w:lang w:val="en-GB"/>
              </w:rPr>
              <w:t>“</w:t>
            </w:r>
            <w:r>
              <w:rPr>
                <w:sz w:val="20"/>
                <w:szCs w:val="20"/>
                <w:lang w:val="en-US"/>
              </w:rPr>
              <w:t>C</w:t>
            </w:r>
            <w:r w:rsidRPr="007B2DDD">
              <w:rPr>
                <w:sz w:val="20"/>
                <w:szCs w:val="20"/>
                <w:lang w:val="en-US"/>
              </w:rPr>
              <w:t>urrent implementation supports limited functionality for disabling HARQ at the PHY/MAC layers</w:t>
            </w:r>
            <w:r>
              <w:rPr>
                <w:sz w:val="20"/>
                <w:szCs w:val="20"/>
                <w:lang w:val="en-US"/>
              </w:rPr>
              <w:t>” [2]</w:t>
            </w:r>
          </w:p>
        </w:tc>
      </w:tr>
      <w:tr w:rsidR="001E246F" w:rsidRPr="008168FE" w:rsidTr="00C322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1E246F" w:rsidRPr="007B6070" w:rsidRDefault="00346583" w:rsidP="00C32229">
            <w:pPr>
              <w:jc w:val="both"/>
              <w:rPr>
                <w:b w:val="0"/>
                <w:lang w:val="en-GB"/>
              </w:rPr>
            </w:pPr>
            <w:r>
              <w:rPr>
                <w:b w:val="0"/>
                <w:lang w:val="en-GB"/>
              </w:rPr>
              <w:t>Increasing the number of parallel HARQ processes</w:t>
            </w:r>
          </w:p>
        </w:tc>
        <w:tc>
          <w:tcPr>
            <w:tcW w:w="4606" w:type="dxa"/>
            <w:tcBorders>
              <w:left w:val="single" w:sz="8" w:space="0" w:color="7BA0CD" w:themeColor="accent1" w:themeTint="BF"/>
            </w:tcBorders>
          </w:tcPr>
          <w:p w:rsidR="001E246F" w:rsidRPr="001D6B0B" w:rsidRDefault="00346583" w:rsidP="00346583">
            <w:pPr>
              <w:pStyle w:val="Paragraphedeliste"/>
              <w:numPr>
                <w:ilvl w:val="0"/>
                <w:numId w:val="7"/>
              </w:numPr>
              <w:jc w:val="both"/>
              <w:cnfStyle w:val="000000010000" w:firstRow="0" w:lastRow="0" w:firstColumn="0" w:lastColumn="0" w:oddVBand="0" w:evenVBand="0" w:oddHBand="0" w:evenHBand="1" w:firstRowFirstColumn="0" w:firstRowLastColumn="0" w:lastRowFirstColumn="0" w:lastRowLastColumn="0"/>
              <w:rPr>
                <w:lang w:val="en-GB"/>
              </w:rPr>
            </w:pPr>
            <w:r>
              <w:rPr>
                <w:lang w:val="en-GB"/>
              </w:rPr>
              <w:t>UE memory size is a limit to the maximum number of parallel HARQ processes</w:t>
            </w:r>
            <w:r w:rsidR="00DA0574">
              <w:rPr>
                <w:lang w:val="en-GB"/>
              </w:rPr>
              <w:t>. This solution seems applicable only in the LEO case</w:t>
            </w:r>
          </w:p>
        </w:tc>
      </w:tr>
    </w:tbl>
    <w:p w:rsidR="001E246F" w:rsidRDefault="001E246F" w:rsidP="001E246F">
      <w:pPr>
        <w:rPr>
          <w:lang w:val="en-US"/>
        </w:rPr>
      </w:pPr>
    </w:p>
    <w:p w:rsidR="00294094" w:rsidRDefault="00294094" w:rsidP="001E246F">
      <w:pPr>
        <w:rPr>
          <w:b/>
          <w:lang w:val="en-GB"/>
        </w:rPr>
      </w:pPr>
      <w:r w:rsidRPr="007F376F">
        <w:rPr>
          <w:b/>
          <w:lang w:val="en-GB"/>
        </w:rPr>
        <w:t xml:space="preserve">Proposal </w:t>
      </w:r>
      <w:r w:rsidR="00EE1435">
        <w:rPr>
          <w:b/>
          <w:lang w:val="en-GB"/>
        </w:rPr>
        <w:t>6</w:t>
      </w:r>
      <w:r w:rsidRPr="007F376F">
        <w:rPr>
          <w:b/>
          <w:lang w:val="en-GB"/>
        </w:rPr>
        <w:t xml:space="preserve">: </w:t>
      </w:r>
      <w:r>
        <w:rPr>
          <w:b/>
          <w:lang w:val="en-GB"/>
        </w:rPr>
        <w:t xml:space="preserve">To study in details how to </w:t>
      </w:r>
      <w:r w:rsidR="00EE1435">
        <w:rPr>
          <w:b/>
          <w:lang w:val="en-GB"/>
        </w:rPr>
        <w:t xml:space="preserve">efficiently </w:t>
      </w:r>
      <w:r>
        <w:rPr>
          <w:b/>
          <w:lang w:val="en-GB"/>
        </w:rPr>
        <w:t xml:space="preserve">disable HARQ </w:t>
      </w:r>
      <w:r w:rsidR="00EE1435">
        <w:rPr>
          <w:b/>
          <w:lang w:val="en-GB"/>
        </w:rPr>
        <w:t>in NTN</w:t>
      </w:r>
    </w:p>
    <w:p w:rsidR="00294094" w:rsidRPr="00294094" w:rsidRDefault="00294094" w:rsidP="001E246F">
      <w:pPr>
        <w:rPr>
          <w:b/>
          <w:lang w:val="en-GB"/>
        </w:rPr>
      </w:pPr>
      <w:r>
        <w:rPr>
          <w:b/>
          <w:lang w:val="en-GB"/>
        </w:rPr>
        <w:t xml:space="preserve">Proposal </w:t>
      </w:r>
      <w:r w:rsidR="00EE1435">
        <w:rPr>
          <w:b/>
          <w:lang w:val="en-GB"/>
        </w:rPr>
        <w:t>7</w:t>
      </w:r>
      <w:r>
        <w:rPr>
          <w:b/>
          <w:lang w:val="en-GB"/>
        </w:rPr>
        <w:t>: To stud</w:t>
      </w:r>
      <w:r w:rsidR="00EE1435">
        <w:rPr>
          <w:b/>
          <w:lang w:val="en-GB"/>
        </w:rPr>
        <w:t xml:space="preserve">y </w:t>
      </w:r>
      <w:r w:rsidR="006A10BA">
        <w:rPr>
          <w:b/>
          <w:lang w:val="en-GB"/>
        </w:rPr>
        <w:t xml:space="preserve">how to adapt NR </w:t>
      </w:r>
      <w:r w:rsidR="00EE1435">
        <w:rPr>
          <w:b/>
          <w:lang w:val="en-GB"/>
        </w:rPr>
        <w:t>HARQ</w:t>
      </w:r>
      <w:r w:rsidR="006A10BA">
        <w:rPr>
          <w:b/>
          <w:lang w:val="en-GB"/>
        </w:rPr>
        <w:t xml:space="preserve"> mechanism</w:t>
      </w:r>
      <w:r w:rsidR="00EE1435">
        <w:rPr>
          <w:b/>
          <w:lang w:val="en-GB"/>
        </w:rPr>
        <w:t xml:space="preserve"> for LEO constellations</w:t>
      </w:r>
      <w:r>
        <w:rPr>
          <w:b/>
          <w:lang w:val="en-GB"/>
        </w:rPr>
        <w:t xml:space="preserve"> </w:t>
      </w:r>
    </w:p>
    <w:p w:rsidR="00294094" w:rsidRDefault="00294094" w:rsidP="001E246F">
      <w:pPr>
        <w:rPr>
          <w:lang w:val="en-US"/>
        </w:rPr>
      </w:pPr>
    </w:p>
    <w:p w:rsidR="00346583" w:rsidRDefault="00346583" w:rsidP="005B29BB">
      <w:pPr>
        <w:pStyle w:val="Titre2"/>
        <w:numPr>
          <w:ilvl w:val="1"/>
          <w:numId w:val="9"/>
        </w:numPr>
        <w:rPr>
          <w:lang w:val="en-US"/>
        </w:rPr>
      </w:pPr>
      <w:r>
        <w:rPr>
          <w:lang w:val="en-US"/>
        </w:rPr>
        <w:t>Doppler due to the satellite motion</w:t>
      </w:r>
    </w:p>
    <w:p w:rsidR="00346583" w:rsidRDefault="00346583" w:rsidP="00346583">
      <w:pPr>
        <w:rPr>
          <w:lang w:val="en-US"/>
        </w:rPr>
      </w:pPr>
    </w:p>
    <w:p w:rsidR="00346583" w:rsidRDefault="00346583" w:rsidP="00DA0574">
      <w:pPr>
        <w:jc w:val="both"/>
        <w:rPr>
          <w:lang w:val="en-US"/>
        </w:rPr>
      </w:pPr>
      <w:r>
        <w:rPr>
          <w:b/>
          <w:lang w:val="en-US"/>
        </w:rPr>
        <w:t xml:space="preserve">Problem statement: </w:t>
      </w:r>
      <w:r>
        <w:rPr>
          <w:lang w:val="en-US"/>
        </w:rPr>
        <w:t xml:space="preserve">In [1], </w:t>
      </w:r>
      <w:r w:rsidR="00DA0574">
        <w:rPr>
          <w:lang w:val="en-US"/>
        </w:rPr>
        <w:t>a maximum Doppler value of 24ppm</w:t>
      </w:r>
      <w:r>
        <w:rPr>
          <w:lang w:val="en-US"/>
        </w:rPr>
        <w:t xml:space="preserve"> ha</w:t>
      </w:r>
      <w:r w:rsidR="00DA0574">
        <w:rPr>
          <w:lang w:val="en-US"/>
        </w:rPr>
        <w:t>s</w:t>
      </w:r>
      <w:r>
        <w:rPr>
          <w:lang w:val="en-US"/>
        </w:rPr>
        <w:t xml:space="preserve"> been assessed </w:t>
      </w:r>
      <w:r w:rsidR="00DA0574">
        <w:rPr>
          <w:lang w:val="en-US"/>
        </w:rPr>
        <w:t>based on</w:t>
      </w:r>
      <w:r>
        <w:rPr>
          <w:lang w:val="en-US"/>
        </w:rPr>
        <w:t xml:space="preserve"> the worst case scenario (LEO constellation at 600km, 10° elevation)</w:t>
      </w:r>
      <w:r w:rsidR="00DA0574">
        <w:rPr>
          <w:lang w:val="en-US"/>
        </w:rPr>
        <w:t xml:space="preserve">, which is a much larger value than Doppler values </w:t>
      </w:r>
      <w:r w:rsidR="00B56812">
        <w:rPr>
          <w:lang w:val="en-US"/>
        </w:rPr>
        <w:t xml:space="preserve">occurring </w:t>
      </w:r>
      <w:r w:rsidR="00DA0574">
        <w:rPr>
          <w:lang w:val="en-US"/>
        </w:rPr>
        <w:t>in terrestrial networks. Even if performance assessments first need to be performed, following solution principles could already be envisaged:</w:t>
      </w:r>
    </w:p>
    <w:tbl>
      <w:tblPr>
        <w:tblStyle w:val="Tramemoyenne1-Accent1"/>
        <w:tblW w:w="0" w:type="auto"/>
        <w:tblLook w:val="04A0" w:firstRow="1" w:lastRow="0" w:firstColumn="1" w:lastColumn="0" w:noHBand="0" w:noVBand="1"/>
      </w:tblPr>
      <w:tblGrid>
        <w:gridCol w:w="4606"/>
        <w:gridCol w:w="4606"/>
      </w:tblGrid>
      <w:tr w:rsidR="00DA0574" w:rsidRPr="00CE345A" w:rsidTr="00C322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DA0574" w:rsidRPr="007B6070" w:rsidRDefault="00DA0574" w:rsidP="00C32229">
            <w:pPr>
              <w:rPr>
                <w:lang w:val="en-GB"/>
              </w:rPr>
            </w:pPr>
            <w:r w:rsidRPr="007B6070">
              <w:rPr>
                <w:lang w:val="en-GB"/>
              </w:rPr>
              <w:t>Solution principle</w:t>
            </w:r>
          </w:p>
        </w:tc>
        <w:tc>
          <w:tcPr>
            <w:tcW w:w="4606" w:type="dxa"/>
            <w:tcBorders>
              <w:left w:val="single" w:sz="8" w:space="0" w:color="7BA0CD" w:themeColor="accent1" w:themeTint="BF"/>
            </w:tcBorders>
          </w:tcPr>
          <w:p w:rsidR="00DA0574" w:rsidRPr="007B6070" w:rsidRDefault="00DA0574" w:rsidP="00C32229">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C5100F" w:rsidRPr="00B56812" w:rsidTr="00C32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C5100F" w:rsidRPr="007B6070" w:rsidRDefault="006A10BA" w:rsidP="00C32229">
            <w:pPr>
              <w:jc w:val="both"/>
              <w:rPr>
                <w:b w:val="0"/>
                <w:lang w:val="en-GB"/>
              </w:rPr>
            </w:pPr>
            <w:r>
              <w:rPr>
                <w:b w:val="0"/>
                <w:lang w:val="en-GB"/>
              </w:rPr>
              <w:t>Closed-loop</w:t>
            </w:r>
            <w:r w:rsidR="00C5100F">
              <w:rPr>
                <w:b w:val="0"/>
                <w:lang w:val="en-GB"/>
              </w:rPr>
              <w:t xml:space="preserve"> approach similar to NR: </w:t>
            </w:r>
            <w:r w:rsidR="00C5100F" w:rsidRPr="00DA0574">
              <w:rPr>
                <w:b w:val="0"/>
                <w:lang w:val="en-GB"/>
              </w:rPr>
              <w:t>Doppler (and CFO) is assessed based on CP/SSB</w:t>
            </w:r>
            <w:r w:rsidR="00C5100F">
              <w:rPr>
                <w:b w:val="0"/>
                <w:lang w:val="en-GB"/>
              </w:rPr>
              <w:t xml:space="preserve"> </w:t>
            </w:r>
            <w:r w:rsidR="00C5100F" w:rsidRPr="00684DFB">
              <w:rPr>
                <w:b w:val="0"/>
                <w:u w:val="single"/>
                <w:lang w:val="en-GB"/>
              </w:rPr>
              <w:t>without</w:t>
            </w:r>
            <w:r w:rsidR="00C5100F">
              <w:rPr>
                <w:b w:val="0"/>
                <w:lang w:val="en-GB"/>
              </w:rPr>
              <w:t xml:space="preserve"> NR modifications</w:t>
            </w:r>
          </w:p>
        </w:tc>
        <w:tc>
          <w:tcPr>
            <w:tcW w:w="4606" w:type="dxa"/>
            <w:tcBorders>
              <w:left w:val="single" w:sz="8" w:space="0" w:color="7BA0CD" w:themeColor="accent1" w:themeTint="BF"/>
            </w:tcBorders>
          </w:tcPr>
          <w:p w:rsidR="00C5100F" w:rsidRDefault="00C5100F"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Limitations </w:t>
            </w:r>
            <w:r w:rsidR="00B56812">
              <w:rPr>
                <w:lang w:val="en-GB"/>
              </w:rPr>
              <w:t xml:space="preserve">on </w:t>
            </w:r>
            <w:r>
              <w:rPr>
                <w:lang w:val="en-GB"/>
              </w:rPr>
              <w:t>the</w:t>
            </w:r>
            <w:r w:rsidR="00B56812">
              <w:rPr>
                <w:lang w:val="en-GB"/>
              </w:rPr>
              <w:t xml:space="preserve"> applicability of this solution</w:t>
            </w:r>
          </w:p>
          <w:p w:rsidR="000D6E15" w:rsidRPr="001D6B0B" w:rsidRDefault="000D6E15"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Doppler tracking may be an issue due to the long propagation delay</w:t>
            </w:r>
          </w:p>
        </w:tc>
      </w:tr>
      <w:tr w:rsidR="00DA0574" w:rsidRPr="00B56812" w:rsidTr="00C322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DA0574" w:rsidRPr="007B6070" w:rsidRDefault="006A10BA" w:rsidP="00C5100F">
            <w:pPr>
              <w:jc w:val="both"/>
              <w:rPr>
                <w:b w:val="0"/>
                <w:lang w:val="en-GB"/>
              </w:rPr>
            </w:pPr>
            <w:r>
              <w:rPr>
                <w:b w:val="0"/>
                <w:lang w:val="en-GB"/>
              </w:rPr>
              <w:t>Closed-loop</w:t>
            </w:r>
            <w:r w:rsidR="00DA0574">
              <w:rPr>
                <w:b w:val="0"/>
                <w:lang w:val="en-GB"/>
              </w:rPr>
              <w:t xml:space="preserve"> approach similar to NR: </w:t>
            </w:r>
            <w:r w:rsidR="00DA0574" w:rsidRPr="00DA0574">
              <w:rPr>
                <w:b w:val="0"/>
                <w:lang w:val="en-GB"/>
              </w:rPr>
              <w:t>Doppler (and CFO) is assessed based on CP/SSB</w:t>
            </w:r>
            <w:r w:rsidR="00C5100F">
              <w:rPr>
                <w:b w:val="0"/>
                <w:lang w:val="en-GB"/>
              </w:rPr>
              <w:t xml:space="preserve"> </w:t>
            </w:r>
            <w:r w:rsidR="00C5100F" w:rsidRPr="00684DFB">
              <w:rPr>
                <w:b w:val="0"/>
                <w:u w:val="single"/>
                <w:lang w:val="en-GB"/>
              </w:rPr>
              <w:t>with</w:t>
            </w:r>
            <w:r w:rsidR="00C5100F">
              <w:rPr>
                <w:b w:val="0"/>
                <w:lang w:val="en-GB"/>
              </w:rPr>
              <w:t xml:space="preserve"> NR modifications</w:t>
            </w:r>
          </w:p>
        </w:tc>
        <w:tc>
          <w:tcPr>
            <w:tcW w:w="4606" w:type="dxa"/>
            <w:tcBorders>
              <w:left w:val="single" w:sz="8" w:space="0" w:color="7BA0CD" w:themeColor="accent1" w:themeTint="BF"/>
            </w:tcBorders>
          </w:tcPr>
          <w:p w:rsidR="00DA0574" w:rsidRDefault="00C5100F" w:rsidP="00C5100F">
            <w:pPr>
              <w:pStyle w:val="Paragraphedeliste"/>
              <w:numPr>
                <w:ilvl w:val="0"/>
                <w:numId w:val="7"/>
              </w:numPr>
              <w:jc w:val="both"/>
              <w:cnfStyle w:val="000000010000" w:firstRow="0" w:lastRow="0" w:firstColumn="0" w:lastColumn="0" w:oddVBand="0" w:evenVBand="0" w:oddHBand="0" w:evenHBand="1" w:firstRowFirstColumn="0" w:firstRowLastColumn="0" w:lastRowFirstColumn="0" w:lastRowLastColumn="0"/>
              <w:rPr>
                <w:lang w:val="en-GB"/>
              </w:rPr>
            </w:pPr>
            <w:r>
              <w:rPr>
                <w:lang w:val="en-GB"/>
              </w:rPr>
              <w:t>TBD</w:t>
            </w:r>
            <w:r w:rsidR="00DA0574">
              <w:rPr>
                <w:lang w:val="en-GB"/>
              </w:rPr>
              <w:t xml:space="preserve"> </w:t>
            </w:r>
          </w:p>
          <w:p w:rsidR="000D6E15" w:rsidRPr="001D6B0B" w:rsidRDefault="000D6E15" w:rsidP="00C5100F">
            <w:pPr>
              <w:pStyle w:val="Paragraphedeliste"/>
              <w:numPr>
                <w:ilvl w:val="0"/>
                <w:numId w:val="7"/>
              </w:numPr>
              <w:jc w:val="both"/>
              <w:cnfStyle w:val="000000010000" w:firstRow="0" w:lastRow="0" w:firstColumn="0" w:lastColumn="0" w:oddVBand="0" w:evenVBand="0" w:oddHBand="0" w:evenHBand="1" w:firstRowFirstColumn="0" w:firstRowLastColumn="0" w:lastRowFirstColumn="0" w:lastRowLastColumn="0"/>
              <w:rPr>
                <w:lang w:val="en-GB"/>
              </w:rPr>
            </w:pPr>
            <w:r>
              <w:rPr>
                <w:lang w:val="en-GB"/>
              </w:rPr>
              <w:t>Doppler tracking may be an issue due to the long propagation delay</w:t>
            </w:r>
          </w:p>
        </w:tc>
      </w:tr>
      <w:tr w:rsidR="00DA0574" w:rsidRPr="00B56812" w:rsidTr="00C32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DA0574" w:rsidRPr="007B6070" w:rsidRDefault="006A10BA" w:rsidP="00DA0574">
            <w:pPr>
              <w:jc w:val="both"/>
              <w:rPr>
                <w:b w:val="0"/>
                <w:lang w:val="en-GB"/>
              </w:rPr>
            </w:pPr>
            <w:r>
              <w:rPr>
                <w:b w:val="0"/>
                <w:lang w:val="en-GB"/>
              </w:rPr>
              <w:t>Open-loop</w:t>
            </w:r>
            <w:r w:rsidR="00DA0574">
              <w:rPr>
                <w:b w:val="0"/>
                <w:lang w:val="en-GB"/>
              </w:rPr>
              <w:t xml:space="preserve"> approach: Doppler is estimated based on satellite ephemeris and UE position obtained from GNSS measurements </w:t>
            </w:r>
          </w:p>
        </w:tc>
        <w:tc>
          <w:tcPr>
            <w:tcW w:w="4606" w:type="dxa"/>
            <w:tcBorders>
              <w:left w:val="single" w:sz="8" w:space="0" w:color="7BA0CD" w:themeColor="accent1" w:themeTint="BF"/>
            </w:tcBorders>
          </w:tcPr>
          <w:p w:rsidR="00DA0574" w:rsidRPr="001D6B0B" w:rsidRDefault="00394E7B" w:rsidP="00C3222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GNSS positioning accuracy may need further study</w:t>
            </w:r>
          </w:p>
        </w:tc>
      </w:tr>
    </w:tbl>
    <w:p w:rsidR="00DA0574" w:rsidRDefault="00DA0574" w:rsidP="00DA0574">
      <w:pPr>
        <w:jc w:val="both"/>
        <w:rPr>
          <w:lang w:val="en-US"/>
        </w:rPr>
      </w:pPr>
    </w:p>
    <w:p w:rsidR="00EE1435" w:rsidRDefault="00EE1435" w:rsidP="00342213">
      <w:pPr>
        <w:jc w:val="both"/>
        <w:rPr>
          <w:b/>
          <w:lang w:val="en-GB"/>
        </w:rPr>
      </w:pPr>
      <w:r>
        <w:rPr>
          <w:rFonts w:eastAsia="MS Mincho"/>
          <w:b/>
          <w:sz w:val="24"/>
          <w:lang w:val="en-US"/>
        </w:rPr>
        <w:t xml:space="preserve">Proposal 8: </w:t>
      </w:r>
      <w:r w:rsidRPr="007F376F">
        <w:rPr>
          <w:b/>
          <w:lang w:val="en-GB"/>
        </w:rPr>
        <w:t xml:space="preserve">To study both </w:t>
      </w:r>
      <w:r w:rsidR="006A10BA">
        <w:rPr>
          <w:b/>
          <w:lang w:val="en-GB"/>
        </w:rPr>
        <w:t>open-loop</w:t>
      </w:r>
      <w:r w:rsidRPr="007F376F">
        <w:rPr>
          <w:b/>
          <w:lang w:val="en-GB"/>
        </w:rPr>
        <w:t xml:space="preserve"> and </w:t>
      </w:r>
      <w:r w:rsidR="006A10BA">
        <w:rPr>
          <w:b/>
          <w:lang w:val="en-GB"/>
        </w:rPr>
        <w:t>closed-loop</w:t>
      </w:r>
      <w:r w:rsidRPr="007F376F">
        <w:rPr>
          <w:b/>
          <w:lang w:val="en-GB"/>
        </w:rPr>
        <w:t xml:space="preserve"> approaches for </w:t>
      </w:r>
      <w:r>
        <w:rPr>
          <w:b/>
          <w:lang w:val="en-GB"/>
        </w:rPr>
        <w:t>Doppler compensation in NTN</w:t>
      </w:r>
    </w:p>
    <w:p w:rsidR="006A10BA" w:rsidRPr="006A10BA" w:rsidRDefault="006A10BA" w:rsidP="00342213">
      <w:pPr>
        <w:jc w:val="both"/>
        <w:rPr>
          <w:lang w:val="en-GB"/>
        </w:rPr>
      </w:pPr>
      <w:r w:rsidRPr="006A10BA">
        <w:rPr>
          <w:lang w:val="en-GB"/>
        </w:rPr>
        <w:t>In order not to restrict NR flexibility, all</w:t>
      </w:r>
      <w:r>
        <w:rPr>
          <w:lang w:val="en-GB"/>
        </w:rPr>
        <w:t xml:space="preserve"> subcarrier spacing shall be considered. As low SCS is the most constraining</w:t>
      </w:r>
      <w:r w:rsidR="00B56812">
        <w:rPr>
          <w:lang w:val="en-GB"/>
        </w:rPr>
        <w:t xml:space="preserve"> case</w:t>
      </w:r>
      <w:r>
        <w:rPr>
          <w:lang w:val="en-GB"/>
        </w:rPr>
        <w:t xml:space="preserve">, </w:t>
      </w:r>
      <w:r w:rsidR="00B56812">
        <w:rPr>
          <w:lang w:val="en-GB"/>
        </w:rPr>
        <w:t>low SCS</w:t>
      </w:r>
      <w:r>
        <w:rPr>
          <w:lang w:val="en-GB"/>
        </w:rPr>
        <w:t xml:space="preserve"> should be targeted in priority</w:t>
      </w:r>
    </w:p>
    <w:p w:rsidR="006A10BA" w:rsidRDefault="00342213" w:rsidP="00342213">
      <w:pPr>
        <w:jc w:val="both"/>
        <w:rPr>
          <w:b/>
          <w:lang w:val="en-GB"/>
        </w:rPr>
      </w:pPr>
      <w:r>
        <w:rPr>
          <w:b/>
          <w:lang w:val="en-GB"/>
        </w:rPr>
        <w:lastRenderedPageBreak/>
        <w:t xml:space="preserve">Proposal 9: </w:t>
      </w:r>
      <w:r w:rsidR="006A10BA">
        <w:rPr>
          <w:b/>
          <w:lang w:val="en-GB"/>
        </w:rPr>
        <w:t xml:space="preserve">To study Doppler compensation with SCS = </w:t>
      </w:r>
      <w:proofErr w:type="gramStart"/>
      <w:r w:rsidR="006A10BA">
        <w:rPr>
          <w:b/>
          <w:lang w:val="en-GB"/>
        </w:rPr>
        <w:t>15kHz</w:t>
      </w:r>
      <w:proofErr w:type="gramEnd"/>
      <w:r w:rsidR="006A10BA">
        <w:rPr>
          <w:b/>
          <w:lang w:val="en-GB"/>
        </w:rPr>
        <w:t xml:space="preserve"> for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0</m:t>
            </m:r>
          </m:sub>
        </m:sSub>
      </m:oMath>
      <w:r w:rsidR="006A10BA">
        <w:rPr>
          <w:b/>
          <w:lang w:val="en-GB"/>
        </w:rPr>
        <w:t xml:space="preserve">&lt;6GHz and SCS = 60kHz for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0</m:t>
            </m:r>
          </m:sub>
        </m:sSub>
      </m:oMath>
      <w:r w:rsidR="006A10BA">
        <w:rPr>
          <w:b/>
          <w:lang w:val="en-GB"/>
        </w:rPr>
        <w:t>&gt;6GHz in priority</w:t>
      </w:r>
    </w:p>
    <w:p w:rsidR="006A10BA" w:rsidRDefault="006A10BA" w:rsidP="00342213">
      <w:pPr>
        <w:jc w:val="both"/>
        <w:rPr>
          <w:b/>
          <w:lang w:val="en-GB"/>
        </w:rPr>
      </w:pPr>
    </w:p>
    <w:p w:rsidR="00EE1435" w:rsidRDefault="00EE1435" w:rsidP="00EE1435">
      <w:pPr>
        <w:pStyle w:val="Titre2"/>
        <w:numPr>
          <w:ilvl w:val="1"/>
          <w:numId w:val="9"/>
        </w:numPr>
        <w:rPr>
          <w:lang w:val="en-US"/>
        </w:rPr>
      </w:pPr>
      <w:r>
        <w:rPr>
          <w:lang w:val="en-US"/>
        </w:rPr>
        <w:t>Phase noise in bent-pipe satellite in FDD</w:t>
      </w:r>
    </w:p>
    <w:p w:rsidR="00EE1435" w:rsidRDefault="00EE1435" w:rsidP="00EE1435">
      <w:pPr>
        <w:rPr>
          <w:lang w:val="en-US"/>
        </w:rPr>
      </w:pPr>
    </w:p>
    <w:p w:rsidR="007F376F" w:rsidRPr="00342213" w:rsidRDefault="00EE1435" w:rsidP="00B56812">
      <w:pPr>
        <w:jc w:val="both"/>
        <w:rPr>
          <w:lang w:val="en-US"/>
        </w:rPr>
      </w:pPr>
      <w:r>
        <w:rPr>
          <w:b/>
          <w:lang w:val="en-US"/>
        </w:rPr>
        <w:t xml:space="preserve">Problem statement: </w:t>
      </w:r>
      <w:r>
        <w:rPr>
          <w:lang w:val="en-US"/>
        </w:rPr>
        <w:t>In bent-pipe (transparent) satellite operating</w:t>
      </w:r>
      <w:r w:rsidR="00342213">
        <w:rPr>
          <w:lang w:val="en-US"/>
        </w:rPr>
        <w:t xml:space="preserve"> in FDD, the frequency shift on-board the satellite may generate </w:t>
      </w:r>
      <w:r w:rsidR="00B56812">
        <w:rPr>
          <w:lang w:val="en-US"/>
        </w:rPr>
        <w:t xml:space="preserve">additional </w:t>
      </w:r>
      <w:r w:rsidR="00342213">
        <w:rPr>
          <w:lang w:val="en-US"/>
        </w:rPr>
        <w:t>phase noise</w:t>
      </w:r>
      <w:r w:rsidR="00B56812">
        <w:rPr>
          <w:lang w:val="en-US"/>
        </w:rPr>
        <w:t>.</w:t>
      </w:r>
      <w:r w:rsidR="00394E7B">
        <w:rPr>
          <w:lang w:val="en-US"/>
        </w:rPr>
        <w:t xml:space="preserve"> T</w:t>
      </w:r>
      <w:r w:rsidR="00342213">
        <w:rPr>
          <w:lang w:val="en-US"/>
        </w:rPr>
        <w:t xml:space="preserve">ypical </w:t>
      </w:r>
      <w:r w:rsidR="00394E7B">
        <w:rPr>
          <w:lang w:val="en-US"/>
        </w:rPr>
        <w:t xml:space="preserve">satellite </w:t>
      </w:r>
      <w:r w:rsidR="00342213">
        <w:rPr>
          <w:lang w:val="en-US"/>
        </w:rPr>
        <w:t>phase noise masks may be rather different from the phase noise masks considered in NR.</w:t>
      </w:r>
      <w:r w:rsidR="00B56812">
        <w:rPr>
          <w:lang w:val="en-US"/>
        </w:rPr>
        <w:t xml:space="preserve"> (</w:t>
      </w:r>
      <w:proofErr w:type="gramStart"/>
      <w:r w:rsidR="00B56812">
        <w:rPr>
          <w:lang w:val="en-US"/>
        </w:rPr>
        <w:t>see</w:t>
      </w:r>
      <w:proofErr w:type="gramEnd"/>
      <w:r w:rsidR="00B56812">
        <w:rPr>
          <w:lang w:val="en-US"/>
        </w:rPr>
        <w:t xml:space="preserve"> also [6][7][8])</w:t>
      </w:r>
    </w:p>
    <w:tbl>
      <w:tblPr>
        <w:tblStyle w:val="Tramemoyenne1-Accent1"/>
        <w:tblW w:w="0" w:type="auto"/>
        <w:tblLook w:val="04A0" w:firstRow="1" w:lastRow="0" w:firstColumn="1" w:lastColumn="0" w:noHBand="0" w:noVBand="1"/>
      </w:tblPr>
      <w:tblGrid>
        <w:gridCol w:w="4606"/>
        <w:gridCol w:w="4606"/>
      </w:tblGrid>
      <w:tr w:rsidR="00342213" w:rsidRPr="00B56812" w:rsidTr="00C717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342213" w:rsidRPr="007B6070" w:rsidRDefault="00342213" w:rsidP="00C71749">
            <w:pPr>
              <w:rPr>
                <w:lang w:val="en-GB"/>
              </w:rPr>
            </w:pPr>
            <w:r w:rsidRPr="007B6070">
              <w:rPr>
                <w:lang w:val="en-GB"/>
              </w:rPr>
              <w:t>Solution principle</w:t>
            </w:r>
          </w:p>
        </w:tc>
        <w:tc>
          <w:tcPr>
            <w:tcW w:w="4606" w:type="dxa"/>
            <w:tcBorders>
              <w:left w:val="single" w:sz="8" w:space="0" w:color="7BA0CD" w:themeColor="accent1" w:themeTint="BF"/>
            </w:tcBorders>
          </w:tcPr>
          <w:p w:rsidR="00342213" w:rsidRPr="007B6070" w:rsidRDefault="00342213" w:rsidP="00C71749">
            <w:pPr>
              <w:cnfStyle w:val="100000000000" w:firstRow="1" w:lastRow="0" w:firstColumn="0" w:lastColumn="0" w:oddVBand="0" w:evenVBand="0" w:oddHBand="0" w:evenHBand="0" w:firstRowFirstColumn="0" w:firstRowLastColumn="0" w:lastRowFirstColumn="0" w:lastRowLastColumn="0"/>
              <w:rPr>
                <w:lang w:val="en-GB"/>
              </w:rPr>
            </w:pPr>
            <w:r w:rsidRPr="007B6070">
              <w:rPr>
                <w:lang w:val="en-GB"/>
              </w:rPr>
              <w:t>Drawback(s)</w:t>
            </w:r>
          </w:p>
        </w:tc>
      </w:tr>
      <w:tr w:rsidR="00342213" w:rsidRPr="00D552AA" w:rsidTr="00C717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Borders>
              <w:right w:val="single" w:sz="8" w:space="0" w:color="7BA0CD" w:themeColor="accent1" w:themeTint="BF"/>
            </w:tcBorders>
          </w:tcPr>
          <w:p w:rsidR="00342213" w:rsidRPr="007B6070" w:rsidRDefault="00342213" w:rsidP="00394E7B">
            <w:pPr>
              <w:jc w:val="both"/>
              <w:rPr>
                <w:b w:val="0"/>
                <w:lang w:val="en-GB"/>
              </w:rPr>
            </w:pPr>
            <w:r>
              <w:rPr>
                <w:b w:val="0"/>
                <w:lang w:val="en-GB"/>
              </w:rPr>
              <w:t xml:space="preserve">To revise DMRS and PTRS density/distribution to take into account </w:t>
            </w:r>
            <w:r w:rsidR="006A10BA">
              <w:rPr>
                <w:b w:val="0"/>
                <w:lang w:val="en-GB"/>
              </w:rPr>
              <w:t xml:space="preserve">the </w:t>
            </w:r>
            <w:r>
              <w:rPr>
                <w:b w:val="0"/>
                <w:lang w:val="en-GB"/>
              </w:rPr>
              <w:t>additional phase noise</w:t>
            </w:r>
            <w:r w:rsidR="00394E7B">
              <w:rPr>
                <w:b w:val="0"/>
                <w:lang w:val="en-GB"/>
              </w:rPr>
              <w:t xml:space="preserve"> coming from the on-</w:t>
            </w:r>
            <w:r w:rsidR="006A10BA">
              <w:rPr>
                <w:b w:val="0"/>
                <w:lang w:val="en-GB"/>
              </w:rPr>
              <w:t xml:space="preserve">board frequency conversion </w:t>
            </w:r>
            <w:r w:rsidR="00394E7B">
              <w:rPr>
                <w:b w:val="0"/>
                <w:lang w:val="en-GB"/>
              </w:rPr>
              <w:t>for</w:t>
            </w:r>
            <w:r w:rsidR="006A10BA">
              <w:rPr>
                <w:b w:val="0"/>
                <w:lang w:val="en-GB"/>
              </w:rPr>
              <w:t xml:space="preserve"> bent-pipe satellite</w:t>
            </w:r>
            <w:r w:rsidR="00394E7B">
              <w:rPr>
                <w:b w:val="0"/>
                <w:lang w:val="en-GB"/>
              </w:rPr>
              <w:t>s</w:t>
            </w:r>
          </w:p>
        </w:tc>
        <w:tc>
          <w:tcPr>
            <w:tcW w:w="4606" w:type="dxa"/>
            <w:tcBorders>
              <w:left w:val="single" w:sz="8" w:space="0" w:color="7BA0CD" w:themeColor="accent1" w:themeTint="BF"/>
            </w:tcBorders>
          </w:tcPr>
          <w:p w:rsidR="00342213" w:rsidRPr="001D6B0B" w:rsidRDefault="00342213" w:rsidP="00C71749">
            <w:pPr>
              <w:pStyle w:val="Paragraphedeliste"/>
              <w:numPr>
                <w:ilvl w:val="0"/>
                <w:numId w:val="7"/>
              </w:num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FFS</w:t>
            </w:r>
          </w:p>
        </w:tc>
      </w:tr>
    </w:tbl>
    <w:p w:rsidR="00EE1435" w:rsidRDefault="00EE1435" w:rsidP="007F376F">
      <w:pPr>
        <w:tabs>
          <w:tab w:val="left" w:pos="1800"/>
        </w:tabs>
        <w:spacing w:after="60"/>
        <w:rPr>
          <w:rFonts w:eastAsia="MS Mincho"/>
          <w:b/>
          <w:sz w:val="24"/>
          <w:lang w:val="en-US"/>
        </w:rPr>
      </w:pPr>
    </w:p>
    <w:p w:rsidR="00342213" w:rsidRDefault="00342213" w:rsidP="00342213">
      <w:pPr>
        <w:jc w:val="both"/>
        <w:rPr>
          <w:b/>
          <w:lang w:val="en-GB"/>
        </w:rPr>
      </w:pPr>
      <w:r>
        <w:rPr>
          <w:rFonts w:eastAsia="MS Mincho"/>
          <w:b/>
          <w:sz w:val="24"/>
          <w:lang w:val="en-US"/>
        </w:rPr>
        <w:t xml:space="preserve">Proposal </w:t>
      </w:r>
      <w:r w:rsidR="006A10BA">
        <w:rPr>
          <w:rFonts w:eastAsia="MS Mincho"/>
          <w:b/>
          <w:sz w:val="24"/>
          <w:lang w:val="en-US"/>
        </w:rPr>
        <w:t>10</w:t>
      </w:r>
      <w:r>
        <w:rPr>
          <w:rFonts w:eastAsia="MS Mincho"/>
          <w:b/>
          <w:sz w:val="24"/>
          <w:lang w:val="en-US"/>
        </w:rPr>
        <w:t xml:space="preserve">: </w:t>
      </w:r>
      <w:r w:rsidR="006A10BA">
        <w:rPr>
          <w:b/>
          <w:lang w:val="en-GB"/>
        </w:rPr>
        <w:t>Performance with current NR DMRS/PTRS configurations and typical bent-pipe satellite phase noise masks shall first be provided</w:t>
      </w:r>
    </w:p>
    <w:p w:rsidR="00342213" w:rsidRPr="00342213" w:rsidRDefault="00342213" w:rsidP="007F376F">
      <w:pPr>
        <w:tabs>
          <w:tab w:val="left" w:pos="1800"/>
        </w:tabs>
        <w:spacing w:after="60"/>
        <w:rPr>
          <w:rFonts w:eastAsia="MS Mincho"/>
          <w:b/>
          <w:sz w:val="24"/>
          <w:lang w:val="en-GB"/>
        </w:rPr>
      </w:pPr>
    </w:p>
    <w:p w:rsidR="007F376F" w:rsidRPr="00BE12F9" w:rsidRDefault="007F376F" w:rsidP="007F376F">
      <w:pPr>
        <w:pStyle w:val="Titre1"/>
        <w:keepLines w:val="0"/>
        <w:numPr>
          <w:ilvl w:val="0"/>
          <w:numId w:val="9"/>
        </w:numPr>
        <w:pBdr>
          <w:top w:val="single" w:sz="12" w:space="3" w:color="auto"/>
        </w:pBdr>
        <w:tabs>
          <w:tab w:val="num" w:pos="432"/>
        </w:tabs>
        <w:spacing w:before="360" w:after="180" w:line="240" w:lineRule="auto"/>
        <w:ind w:left="431" w:hanging="431"/>
        <w:rPr>
          <w:rFonts w:ascii="Arial" w:eastAsia="MS Mincho" w:hAnsi="Arial" w:cs="Arial"/>
          <w:b w:val="0"/>
          <w:iCs/>
          <w:sz w:val="36"/>
          <w:lang w:val="en-US" w:eastAsia="ja-JP"/>
        </w:rPr>
      </w:pPr>
      <w:r>
        <w:rPr>
          <w:rFonts w:ascii="Arial" w:eastAsia="MS Mincho" w:hAnsi="Arial" w:cs="Arial"/>
          <w:b w:val="0"/>
          <w:sz w:val="36"/>
          <w:lang w:val="en-US" w:eastAsia="ja-JP"/>
        </w:rPr>
        <w:t>Conclusion</w:t>
      </w:r>
    </w:p>
    <w:p w:rsidR="006A10BA" w:rsidRDefault="006A10BA" w:rsidP="006A10BA">
      <w:pPr>
        <w:jc w:val="both"/>
        <w:rPr>
          <w:b/>
          <w:lang w:val="en-GB"/>
        </w:rPr>
      </w:pPr>
      <w:r w:rsidRPr="006A10BA">
        <w:rPr>
          <w:b/>
          <w:lang w:val="en-GB"/>
        </w:rPr>
        <w:t xml:space="preserve">Proposal 1: To study both </w:t>
      </w:r>
      <w:r>
        <w:rPr>
          <w:b/>
          <w:lang w:val="en-GB"/>
        </w:rPr>
        <w:t>open-loop</w:t>
      </w:r>
      <w:r w:rsidRPr="006A10BA">
        <w:rPr>
          <w:b/>
          <w:lang w:val="en-GB"/>
        </w:rPr>
        <w:t xml:space="preserve"> and </w:t>
      </w:r>
      <w:r>
        <w:rPr>
          <w:b/>
          <w:lang w:val="en-GB"/>
        </w:rPr>
        <w:t>closed-loop</w:t>
      </w:r>
      <w:r w:rsidRPr="006A10BA">
        <w:rPr>
          <w:b/>
          <w:lang w:val="en-GB"/>
        </w:rPr>
        <w:t xml:space="preserve"> approaches for random access in NTN</w:t>
      </w:r>
    </w:p>
    <w:p w:rsidR="006A10BA" w:rsidRDefault="006A10BA" w:rsidP="006A10BA">
      <w:pPr>
        <w:jc w:val="both"/>
        <w:rPr>
          <w:b/>
          <w:lang w:val="en-GB"/>
        </w:rPr>
      </w:pPr>
      <w:r w:rsidRPr="007F376F">
        <w:rPr>
          <w:b/>
          <w:lang w:val="en-GB"/>
        </w:rPr>
        <w:t xml:space="preserve">Proposal </w:t>
      </w:r>
      <w:r>
        <w:rPr>
          <w:b/>
          <w:lang w:val="en-GB"/>
        </w:rPr>
        <w:t>2</w:t>
      </w:r>
      <w:r w:rsidRPr="007F376F">
        <w:rPr>
          <w:b/>
          <w:lang w:val="en-GB"/>
        </w:rPr>
        <w:t xml:space="preserve">: </w:t>
      </w:r>
      <w:r>
        <w:rPr>
          <w:b/>
          <w:lang w:val="en-GB"/>
        </w:rPr>
        <w:t xml:space="preserve">The impact on uplink scheduling </w:t>
      </w:r>
      <w:r w:rsidR="00394E7B">
        <w:rPr>
          <w:b/>
          <w:lang w:val="en-GB"/>
        </w:rPr>
        <w:t xml:space="preserve">in NTN </w:t>
      </w:r>
      <w:r>
        <w:rPr>
          <w:b/>
          <w:lang w:val="en-GB"/>
        </w:rPr>
        <w:t>shall be studied in details</w:t>
      </w:r>
    </w:p>
    <w:p w:rsidR="006A10BA" w:rsidRDefault="006A10BA" w:rsidP="006A10BA">
      <w:pPr>
        <w:jc w:val="both"/>
        <w:rPr>
          <w:b/>
          <w:lang w:val="en-GB"/>
        </w:rPr>
      </w:pPr>
      <w:r w:rsidRPr="007F376F">
        <w:rPr>
          <w:b/>
          <w:lang w:val="en-GB"/>
        </w:rPr>
        <w:t xml:space="preserve">Proposal </w:t>
      </w:r>
      <w:r>
        <w:rPr>
          <w:b/>
          <w:lang w:val="en-GB"/>
        </w:rPr>
        <w:t>3</w:t>
      </w:r>
      <w:r w:rsidRPr="007F376F">
        <w:rPr>
          <w:b/>
          <w:lang w:val="en-GB"/>
        </w:rPr>
        <w:t xml:space="preserve">: To study both </w:t>
      </w:r>
      <w:r>
        <w:rPr>
          <w:b/>
          <w:lang w:val="en-GB"/>
        </w:rPr>
        <w:t>open-loop</w:t>
      </w:r>
      <w:r w:rsidRPr="007F376F">
        <w:rPr>
          <w:b/>
          <w:lang w:val="en-GB"/>
        </w:rPr>
        <w:t xml:space="preserve"> and </w:t>
      </w:r>
      <w:r>
        <w:rPr>
          <w:b/>
          <w:lang w:val="en-GB"/>
        </w:rPr>
        <w:t>closed-loop</w:t>
      </w:r>
      <w:r w:rsidRPr="007F376F">
        <w:rPr>
          <w:b/>
          <w:lang w:val="en-GB"/>
        </w:rPr>
        <w:t xml:space="preserve"> approaches for </w:t>
      </w:r>
      <w:r>
        <w:rPr>
          <w:b/>
          <w:lang w:val="en-GB"/>
        </w:rPr>
        <w:t>timing</w:t>
      </w:r>
      <w:r w:rsidRPr="007F376F">
        <w:rPr>
          <w:b/>
          <w:lang w:val="en-GB"/>
        </w:rPr>
        <w:t xml:space="preserve"> </w:t>
      </w:r>
      <w:r>
        <w:rPr>
          <w:b/>
          <w:lang w:val="en-GB"/>
        </w:rPr>
        <w:t>advance in NTN</w:t>
      </w:r>
    </w:p>
    <w:p w:rsidR="006A10BA" w:rsidRDefault="006A10BA" w:rsidP="006A10BA">
      <w:pPr>
        <w:jc w:val="both"/>
        <w:rPr>
          <w:b/>
          <w:lang w:val="en-GB"/>
        </w:rPr>
      </w:pPr>
      <w:r w:rsidRPr="007F376F">
        <w:rPr>
          <w:b/>
          <w:lang w:val="en-GB"/>
        </w:rPr>
        <w:t xml:space="preserve">Proposal </w:t>
      </w:r>
      <w:r>
        <w:rPr>
          <w:b/>
          <w:lang w:val="en-GB"/>
        </w:rPr>
        <w:t>4</w:t>
      </w:r>
      <w:r w:rsidRPr="007F376F">
        <w:rPr>
          <w:b/>
          <w:lang w:val="en-GB"/>
        </w:rPr>
        <w:t xml:space="preserve">: To study both </w:t>
      </w:r>
      <w:r>
        <w:rPr>
          <w:b/>
          <w:lang w:val="en-GB"/>
        </w:rPr>
        <w:t>open-loop</w:t>
      </w:r>
      <w:r w:rsidRPr="007F376F">
        <w:rPr>
          <w:b/>
          <w:lang w:val="en-GB"/>
        </w:rPr>
        <w:t xml:space="preserve"> and </w:t>
      </w:r>
      <w:r>
        <w:rPr>
          <w:b/>
          <w:lang w:val="en-GB"/>
        </w:rPr>
        <w:t>closed-loop</w:t>
      </w:r>
      <w:r w:rsidRPr="007F376F">
        <w:rPr>
          <w:b/>
          <w:lang w:val="en-GB"/>
        </w:rPr>
        <w:t xml:space="preserve"> approaches for </w:t>
      </w:r>
      <w:r>
        <w:rPr>
          <w:b/>
          <w:lang w:val="en-GB"/>
        </w:rPr>
        <w:t>uplink power control in NTN</w:t>
      </w:r>
    </w:p>
    <w:p w:rsidR="006A10BA" w:rsidRDefault="006A10BA" w:rsidP="006A10BA">
      <w:pPr>
        <w:jc w:val="both"/>
        <w:rPr>
          <w:b/>
          <w:lang w:val="en-GB"/>
        </w:rPr>
      </w:pPr>
      <w:r w:rsidRPr="007F376F">
        <w:rPr>
          <w:b/>
          <w:lang w:val="en-GB"/>
        </w:rPr>
        <w:t xml:space="preserve">Proposal </w:t>
      </w:r>
      <w:r>
        <w:rPr>
          <w:b/>
          <w:lang w:val="en-GB"/>
        </w:rPr>
        <w:t>5</w:t>
      </w:r>
      <w:r w:rsidRPr="007F376F">
        <w:rPr>
          <w:b/>
          <w:lang w:val="en-GB"/>
        </w:rPr>
        <w:t xml:space="preserve">: To </w:t>
      </w:r>
      <w:r>
        <w:rPr>
          <w:b/>
          <w:lang w:val="en-GB"/>
        </w:rPr>
        <w:t xml:space="preserve">study the necessary MCS/uplink power control margins which may be function of </w:t>
      </w:r>
      <w:r w:rsidR="00B56812">
        <w:rPr>
          <w:b/>
          <w:lang w:val="en-GB"/>
        </w:rPr>
        <w:t>(</w:t>
      </w:r>
      <w:r>
        <w:rPr>
          <w:b/>
          <w:lang w:val="en-GB"/>
        </w:rPr>
        <w:t>at least</w:t>
      </w:r>
      <w:r w:rsidR="00B56812">
        <w:rPr>
          <w:b/>
          <w:lang w:val="en-GB"/>
        </w:rPr>
        <w:t>)</w:t>
      </w:r>
      <w:r>
        <w:rPr>
          <w:b/>
          <w:lang w:val="en-GB"/>
        </w:rPr>
        <w:t xml:space="preserve"> frequency band, satellite elevation and channel quality</w:t>
      </w:r>
    </w:p>
    <w:p w:rsidR="006A10BA" w:rsidRDefault="006A10BA" w:rsidP="006A10BA">
      <w:pPr>
        <w:jc w:val="both"/>
        <w:rPr>
          <w:b/>
          <w:lang w:val="en-GB"/>
        </w:rPr>
      </w:pPr>
      <w:r w:rsidRPr="007F376F">
        <w:rPr>
          <w:b/>
          <w:lang w:val="en-GB"/>
        </w:rPr>
        <w:t xml:space="preserve">Proposal </w:t>
      </w:r>
      <w:r>
        <w:rPr>
          <w:b/>
          <w:lang w:val="en-GB"/>
        </w:rPr>
        <w:t>6</w:t>
      </w:r>
      <w:r w:rsidRPr="007F376F">
        <w:rPr>
          <w:b/>
          <w:lang w:val="en-GB"/>
        </w:rPr>
        <w:t xml:space="preserve">: </w:t>
      </w:r>
      <w:r>
        <w:rPr>
          <w:b/>
          <w:lang w:val="en-GB"/>
        </w:rPr>
        <w:t>To study in details how to efficiently disable HARQ in NTN</w:t>
      </w:r>
    </w:p>
    <w:p w:rsidR="006A10BA" w:rsidRDefault="006A10BA" w:rsidP="006A10BA">
      <w:pPr>
        <w:jc w:val="both"/>
        <w:rPr>
          <w:b/>
          <w:lang w:val="en-GB"/>
        </w:rPr>
      </w:pPr>
      <w:r>
        <w:rPr>
          <w:b/>
          <w:lang w:val="en-GB"/>
        </w:rPr>
        <w:t xml:space="preserve">Proposal 7: To study HARQ mechanisms for LEO constellations </w:t>
      </w:r>
    </w:p>
    <w:p w:rsidR="006A10BA" w:rsidRDefault="006A10BA" w:rsidP="006A10BA">
      <w:pPr>
        <w:jc w:val="both"/>
        <w:rPr>
          <w:b/>
          <w:lang w:val="en-GB"/>
        </w:rPr>
      </w:pPr>
      <w:r>
        <w:rPr>
          <w:rFonts w:eastAsia="MS Mincho"/>
          <w:b/>
          <w:sz w:val="24"/>
          <w:lang w:val="en-US"/>
        </w:rPr>
        <w:t xml:space="preserve">Proposal 8: </w:t>
      </w:r>
      <w:r w:rsidRPr="007F376F">
        <w:rPr>
          <w:b/>
          <w:lang w:val="en-GB"/>
        </w:rPr>
        <w:t xml:space="preserve">To study both </w:t>
      </w:r>
      <w:r>
        <w:rPr>
          <w:b/>
          <w:lang w:val="en-GB"/>
        </w:rPr>
        <w:t>open-loop</w:t>
      </w:r>
      <w:r w:rsidRPr="007F376F">
        <w:rPr>
          <w:b/>
          <w:lang w:val="en-GB"/>
        </w:rPr>
        <w:t xml:space="preserve"> and </w:t>
      </w:r>
      <w:r>
        <w:rPr>
          <w:b/>
          <w:lang w:val="en-GB"/>
        </w:rPr>
        <w:t>closed-loop</w:t>
      </w:r>
      <w:r w:rsidRPr="007F376F">
        <w:rPr>
          <w:b/>
          <w:lang w:val="en-GB"/>
        </w:rPr>
        <w:t xml:space="preserve"> approaches for </w:t>
      </w:r>
      <w:r>
        <w:rPr>
          <w:b/>
          <w:lang w:val="en-GB"/>
        </w:rPr>
        <w:t>Doppler compensation in NTN</w:t>
      </w:r>
    </w:p>
    <w:p w:rsidR="006A10BA" w:rsidRDefault="006A10BA" w:rsidP="006A10BA">
      <w:pPr>
        <w:jc w:val="both"/>
        <w:rPr>
          <w:b/>
          <w:lang w:val="en-GB"/>
        </w:rPr>
      </w:pPr>
      <w:r>
        <w:rPr>
          <w:b/>
          <w:lang w:val="en-GB"/>
        </w:rPr>
        <w:t xml:space="preserve">Proposal 9: To study Doppler compensation with SCS = </w:t>
      </w:r>
      <w:proofErr w:type="gramStart"/>
      <w:r>
        <w:rPr>
          <w:b/>
          <w:lang w:val="en-GB"/>
        </w:rPr>
        <w:t>15kHz</w:t>
      </w:r>
      <w:proofErr w:type="gramEnd"/>
      <w:r>
        <w:rPr>
          <w:b/>
          <w:lang w:val="en-GB"/>
        </w:rPr>
        <w:t xml:space="preserve"> for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0</m:t>
            </m:r>
          </m:sub>
        </m:sSub>
      </m:oMath>
      <w:r>
        <w:rPr>
          <w:b/>
          <w:lang w:val="en-GB"/>
        </w:rPr>
        <w:t xml:space="preserve">&lt;6GHz and SCS = 60kHz for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0</m:t>
            </m:r>
          </m:sub>
        </m:sSub>
      </m:oMath>
      <w:r>
        <w:rPr>
          <w:b/>
          <w:lang w:val="en-GB"/>
        </w:rPr>
        <w:t>&lt;6GHz in priority</w:t>
      </w:r>
    </w:p>
    <w:p w:rsidR="006A10BA" w:rsidRDefault="006A10BA" w:rsidP="006A10BA">
      <w:pPr>
        <w:jc w:val="both"/>
        <w:rPr>
          <w:b/>
          <w:lang w:val="en-GB"/>
        </w:rPr>
      </w:pPr>
      <w:r>
        <w:rPr>
          <w:rFonts w:eastAsia="MS Mincho"/>
          <w:b/>
          <w:sz w:val="24"/>
          <w:lang w:val="en-US"/>
        </w:rPr>
        <w:t xml:space="preserve">Proposal 10: </w:t>
      </w:r>
      <w:r>
        <w:rPr>
          <w:b/>
          <w:lang w:val="en-GB"/>
        </w:rPr>
        <w:t xml:space="preserve">Performance with current NR DMRS/PTRS configurations and typical bent-pipe satellite phase noise masks shall </w:t>
      </w:r>
      <w:bookmarkStart w:id="14" w:name="_GoBack"/>
      <w:r>
        <w:rPr>
          <w:b/>
          <w:lang w:val="en-GB"/>
        </w:rPr>
        <w:t xml:space="preserve">first </w:t>
      </w:r>
      <w:bookmarkEnd w:id="14"/>
      <w:r>
        <w:rPr>
          <w:b/>
          <w:lang w:val="en-GB"/>
        </w:rPr>
        <w:t>be provided</w:t>
      </w:r>
    </w:p>
    <w:p w:rsidR="007F376F" w:rsidRPr="006A10BA" w:rsidRDefault="007F376F" w:rsidP="00DA0574">
      <w:pPr>
        <w:jc w:val="both"/>
        <w:rPr>
          <w:lang w:val="en-GB"/>
        </w:rPr>
      </w:pPr>
    </w:p>
    <w:p w:rsidR="009831E9" w:rsidRDefault="009831E9" w:rsidP="009831E9">
      <w:pPr>
        <w:pStyle w:val="Titre1"/>
        <w:rPr>
          <w:lang w:val="en-GB"/>
        </w:rPr>
      </w:pPr>
      <w:r>
        <w:rPr>
          <w:lang w:val="en-GB"/>
        </w:rPr>
        <w:lastRenderedPageBreak/>
        <w:t>References</w:t>
      </w:r>
    </w:p>
    <w:p w:rsidR="000A116D" w:rsidRDefault="000A116D" w:rsidP="009831E9">
      <w:pPr>
        <w:rPr>
          <w:lang w:val="en-GB"/>
        </w:rPr>
      </w:pPr>
      <w:r>
        <w:rPr>
          <w:lang w:val="en-GB"/>
        </w:rPr>
        <w:t>[1] TR38.811 “Study on NR to support non-terrestrial networks”</w:t>
      </w:r>
    </w:p>
    <w:p w:rsidR="009831E9" w:rsidRDefault="000A116D" w:rsidP="009831E9">
      <w:pPr>
        <w:rPr>
          <w:lang w:val="en-GB"/>
        </w:rPr>
      </w:pPr>
      <w:r>
        <w:rPr>
          <w:lang w:val="en-GB"/>
        </w:rPr>
        <w:t>[2</w:t>
      </w:r>
      <w:r w:rsidR="009831E9">
        <w:rPr>
          <w:lang w:val="en-GB"/>
        </w:rPr>
        <w:t xml:space="preserve">] </w:t>
      </w:r>
      <w:r w:rsidR="00024805">
        <w:rPr>
          <w:lang w:val="en-GB"/>
        </w:rPr>
        <w:t>R1-1811329 “</w:t>
      </w:r>
      <w:r w:rsidR="009831E9" w:rsidRPr="009831E9">
        <w:rPr>
          <w:lang w:val="en-GB"/>
        </w:rPr>
        <w:t>On adapting random access procedures for NTN</w:t>
      </w:r>
      <w:r w:rsidR="00024805">
        <w:rPr>
          <w:lang w:val="en-GB"/>
        </w:rPr>
        <w:t>”</w:t>
      </w:r>
      <w:r w:rsidR="009831E9" w:rsidRPr="009831E9">
        <w:rPr>
          <w:lang w:val="en-GB"/>
        </w:rPr>
        <w:t xml:space="preserve"> (Ericsson)</w:t>
      </w:r>
    </w:p>
    <w:p w:rsidR="00024805" w:rsidRPr="00342213" w:rsidRDefault="00024805" w:rsidP="00342213">
      <w:pPr>
        <w:rPr>
          <w:lang w:val="en-GB"/>
        </w:rPr>
      </w:pPr>
      <w:r w:rsidRPr="005B29BB">
        <w:rPr>
          <w:lang w:val="en-GB"/>
        </w:rPr>
        <w:t>[3]</w:t>
      </w:r>
      <w:r w:rsidR="005B29BB" w:rsidRPr="005B29BB">
        <w:rPr>
          <w:lang w:val="en-GB"/>
        </w:rPr>
        <w:t xml:space="preserve"> R1-1811328 « On UL transmission timing for NTN” (Ericsson)</w:t>
      </w:r>
    </w:p>
    <w:p w:rsidR="00024805" w:rsidRPr="00342213" w:rsidRDefault="00024805" w:rsidP="00342213">
      <w:pPr>
        <w:rPr>
          <w:lang w:val="en-GB"/>
        </w:rPr>
      </w:pPr>
      <w:r w:rsidRPr="005B29BB">
        <w:rPr>
          <w:lang w:val="en-GB"/>
        </w:rPr>
        <w:t>[4] R1-1811331</w:t>
      </w:r>
      <w:r w:rsidR="005B29BB" w:rsidRPr="005B29BB">
        <w:rPr>
          <w:lang w:val="en-GB"/>
        </w:rPr>
        <w:t xml:space="preserve"> </w:t>
      </w:r>
      <w:r w:rsidR="005B29BB">
        <w:rPr>
          <w:lang w:val="en-GB"/>
        </w:rPr>
        <w:t>“</w:t>
      </w:r>
      <w:r w:rsidRPr="005B29BB">
        <w:rPr>
          <w:lang w:val="en-GB"/>
        </w:rPr>
        <w:t>On UL power control for NTN</w:t>
      </w:r>
      <w:r w:rsidR="005B29BB">
        <w:rPr>
          <w:lang w:val="en-GB"/>
        </w:rPr>
        <w:t>” (Ericsson)</w:t>
      </w:r>
    </w:p>
    <w:p w:rsidR="00BB609C" w:rsidRPr="00342213" w:rsidRDefault="00BB609C" w:rsidP="00342213">
      <w:pPr>
        <w:rPr>
          <w:lang w:val="en-GB"/>
        </w:rPr>
      </w:pPr>
      <w:r>
        <w:rPr>
          <w:lang w:val="en-GB"/>
        </w:rPr>
        <w:t xml:space="preserve">[5] </w:t>
      </w:r>
      <w:r w:rsidR="00342213">
        <w:rPr>
          <w:lang w:val="en-GB"/>
        </w:rPr>
        <w:t>R1-1811330 “</w:t>
      </w:r>
      <w:r w:rsidRPr="00BB609C">
        <w:rPr>
          <w:lang w:val="en-GB"/>
        </w:rPr>
        <w:t>On adapting HARQ procedures for NTN” Ericsson)</w:t>
      </w:r>
    </w:p>
    <w:p w:rsidR="00342213" w:rsidRDefault="00342213" w:rsidP="00342213">
      <w:pPr>
        <w:rPr>
          <w:lang w:val="en-GB"/>
        </w:rPr>
      </w:pPr>
      <w:r w:rsidRPr="00342213">
        <w:rPr>
          <w:lang w:val="en-GB"/>
        </w:rPr>
        <w:t>[6] R1-1805984 “Phase noise correction for non-terrestrial networks” (Mitsubishi Electric)</w:t>
      </w:r>
    </w:p>
    <w:p w:rsidR="00342213" w:rsidRPr="00342213" w:rsidRDefault="00342213" w:rsidP="00342213">
      <w:pPr>
        <w:rPr>
          <w:lang w:val="en-GB"/>
        </w:rPr>
      </w:pPr>
      <w:r>
        <w:rPr>
          <w:lang w:val="en-GB"/>
        </w:rPr>
        <w:t>[7]</w:t>
      </w:r>
      <w:r w:rsidRPr="00342213">
        <w:rPr>
          <w:lang w:val="en-GB"/>
        </w:rPr>
        <w:t xml:space="preserve"> R1-1806749 « PT-RS consideration for NTN” (Samsung)</w:t>
      </w:r>
    </w:p>
    <w:p w:rsidR="00342213" w:rsidRPr="00342213" w:rsidRDefault="00342213" w:rsidP="00342213">
      <w:pPr>
        <w:rPr>
          <w:lang w:val="en-GB"/>
        </w:rPr>
      </w:pPr>
      <w:r w:rsidRPr="00342213">
        <w:rPr>
          <w:lang w:val="en-GB"/>
        </w:rPr>
        <w:t>[8] R1-1807020 « Simulation Results for PTRS Performance in NTN” (</w:t>
      </w:r>
      <w:proofErr w:type="spellStart"/>
      <w:r w:rsidRPr="00342213">
        <w:rPr>
          <w:lang w:val="en-GB"/>
        </w:rPr>
        <w:t>Interdigital</w:t>
      </w:r>
      <w:proofErr w:type="spellEnd"/>
      <w:r w:rsidRPr="00342213">
        <w:rPr>
          <w:lang w:val="en-GB"/>
        </w:rPr>
        <w:t>)</w:t>
      </w:r>
    </w:p>
    <w:p w:rsidR="00342213" w:rsidRPr="00342213" w:rsidRDefault="00342213" w:rsidP="00024805">
      <w:pPr>
        <w:pStyle w:val="3GPPHeader"/>
        <w:rPr>
          <w:rFonts w:asciiTheme="minorHAnsi" w:hAnsiTheme="minorHAnsi"/>
          <w:b w:val="0"/>
          <w:sz w:val="22"/>
          <w:lang w:val="en-US" w:eastAsia="en-US"/>
        </w:rPr>
      </w:pPr>
    </w:p>
    <w:p w:rsidR="00024805" w:rsidRPr="00024805" w:rsidRDefault="00024805" w:rsidP="009831E9">
      <w:pPr>
        <w:rPr>
          <w:lang w:val="en-US"/>
        </w:rPr>
      </w:pPr>
    </w:p>
    <w:sectPr w:rsidR="00024805" w:rsidRPr="00024805" w:rsidSect="005B29BB">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3C2F0D0E"/>
    <w:multiLevelType w:val="hybridMultilevel"/>
    <w:tmpl w:val="034CCF08"/>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3D220C98"/>
    <w:multiLevelType w:val="hybridMultilevel"/>
    <w:tmpl w:val="A5AC67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5522BAE"/>
    <w:multiLevelType w:val="hybridMultilevel"/>
    <w:tmpl w:val="57AE24B2"/>
    <w:lvl w:ilvl="0" w:tplc="3DEAA180">
      <w:start w:val="2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B930B1B"/>
    <w:multiLevelType w:val="hybridMultilevel"/>
    <w:tmpl w:val="906E6DC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A536732"/>
    <w:multiLevelType w:val="hybridMultilevel"/>
    <w:tmpl w:val="8AC8AF2E"/>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nsid w:val="61BB7C70"/>
    <w:multiLevelType w:val="multilevel"/>
    <w:tmpl w:val="05EEC14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nsid w:val="65CA3721"/>
    <w:multiLevelType w:val="hybridMultilevel"/>
    <w:tmpl w:val="1C9010E8"/>
    <w:lvl w:ilvl="0" w:tplc="7E168B6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9DE46DF"/>
    <w:multiLevelType w:val="hybridMultilevel"/>
    <w:tmpl w:val="A964D9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8"/>
  </w:num>
  <w:num w:numId="6">
    <w:abstractNumId w:val="2"/>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0F"/>
    <w:rsid w:val="00000999"/>
    <w:rsid w:val="00024805"/>
    <w:rsid w:val="00050266"/>
    <w:rsid w:val="0007029C"/>
    <w:rsid w:val="000A116D"/>
    <w:rsid w:val="000D6E15"/>
    <w:rsid w:val="00157CAA"/>
    <w:rsid w:val="001756A7"/>
    <w:rsid w:val="001D6B0B"/>
    <w:rsid w:val="001E14CD"/>
    <w:rsid w:val="001E246F"/>
    <w:rsid w:val="00294094"/>
    <w:rsid w:val="00342213"/>
    <w:rsid w:val="003442D2"/>
    <w:rsid w:val="00346583"/>
    <w:rsid w:val="00394E7B"/>
    <w:rsid w:val="00440CEF"/>
    <w:rsid w:val="004C69FD"/>
    <w:rsid w:val="005031A7"/>
    <w:rsid w:val="005B29BB"/>
    <w:rsid w:val="005F12BF"/>
    <w:rsid w:val="00684DFB"/>
    <w:rsid w:val="006A10BA"/>
    <w:rsid w:val="006F3244"/>
    <w:rsid w:val="007B2DDD"/>
    <w:rsid w:val="007B6070"/>
    <w:rsid w:val="007F376F"/>
    <w:rsid w:val="008168FE"/>
    <w:rsid w:val="009422FB"/>
    <w:rsid w:val="00966C9C"/>
    <w:rsid w:val="009831E9"/>
    <w:rsid w:val="009E44EA"/>
    <w:rsid w:val="00A44046"/>
    <w:rsid w:val="00A46C59"/>
    <w:rsid w:val="00A478D1"/>
    <w:rsid w:val="00B56812"/>
    <w:rsid w:val="00B840F1"/>
    <w:rsid w:val="00BA362B"/>
    <w:rsid w:val="00BB609C"/>
    <w:rsid w:val="00BE12F9"/>
    <w:rsid w:val="00C5100F"/>
    <w:rsid w:val="00C8227A"/>
    <w:rsid w:val="00CE345A"/>
    <w:rsid w:val="00CF6545"/>
    <w:rsid w:val="00D552AA"/>
    <w:rsid w:val="00DA0574"/>
    <w:rsid w:val="00DC6A77"/>
    <w:rsid w:val="00DE5B24"/>
    <w:rsid w:val="00E67A7E"/>
    <w:rsid w:val="00EE1435"/>
    <w:rsid w:val="00F9620F"/>
    <w:rsid w:val="00FC62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962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9620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620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9620F"/>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F96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ramemoyenne1-Accent1">
    <w:name w:val="Medium Shading 1 Accent 1"/>
    <w:basedOn w:val="TableauNormal"/>
    <w:uiPriority w:val="63"/>
    <w:rsid w:val="00F9620F"/>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gende">
    <w:name w:val="caption"/>
    <w:basedOn w:val="Normal"/>
    <w:next w:val="Normal"/>
    <w:uiPriority w:val="35"/>
    <w:unhideWhenUsed/>
    <w:qFormat/>
    <w:rsid w:val="00F9620F"/>
    <w:pPr>
      <w:spacing w:line="240" w:lineRule="auto"/>
    </w:pPr>
    <w:rPr>
      <w:b/>
      <w:bCs/>
      <w:color w:val="4F81BD" w:themeColor="accent1"/>
      <w:sz w:val="18"/>
      <w:szCs w:val="18"/>
    </w:rPr>
  </w:style>
  <w:style w:type="paragraph" w:styleId="Paragraphedeliste">
    <w:name w:val="List Paragraph"/>
    <w:basedOn w:val="Normal"/>
    <w:uiPriority w:val="34"/>
    <w:qFormat/>
    <w:rsid w:val="00A478D1"/>
    <w:pPr>
      <w:ind w:left="720"/>
      <w:contextualSpacing/>
    </w:pPr>
  </w:style>
  <w:style w:type="character" w:styleId="Textedelespacerserv">
    <w:name w:val="Placeholder Text"/>
    <w:basedOn w:val="Policepardfaut"/>
    <w:uiPriority w:val="99"/>
    <w:semiHidden/>
    <w:rsid w:val="009831E9"/>
    <w:rPr>
      <w:color w:val="808080"/>
    </w:rPr>
  </w:style>
  <w:style w:type="paragraph" w:styleId="Textedebulles">
    <w:name w:val="Balloon Text"/>
    <w:basedOn w:val="Normal"/>
    <w:link w:val="TextedebullesCar"/>
    <w:uiPriority w:val="99"/>
    <w:semiHidden/>
    <w:unhideWhenUsed/>
    <w:rsid w:val="009831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31E9"/>
    <w:rPr>
      <w:rFonts w:ascii="Tahoma" w:hAnsi="Tahoma" w:cs="Tahoma"/>
      <w:sz w:val="16"/>
      <w:szCs w:val="16"/>
    </w:rPr>
  </w:style>
  <w:style w:type="paragraph" w:customStyle="1" w:styleId="3GPPHeader">
    <w:name w:val="3GPP_Header"/>
    <w:basedOn w:val="Corpsdetexte"/>
    <w:rsid w:val="00024805"/>
    <w:pPr>
      <w:tabs>
        <w:tab w:val="left" w:pos="1701"/>
        <w:tab w:val="right" w:pos="9639"/>
      </w:tabs>
      <w:spacing w:after="240"/>
      <w:jc w:val="both"/>
    </w:pPr>
    <w:rPr>
      <w:rFonts w:ascii="Arial" w:hAnsi="Arial"/>
      <w:b/>
      <w:sz w:val="24"/>
      <w:lang w:eastAsia="zh-CN"/>
    </w:rPr>
  </w:style>
  <w:style w:type="paragraph" w:styleId="Corpsdetexte">
    <w:name w:val="Body Text"/>
    <w:basedOn w:val="Normal"/>
    <w:link w:val="CorpsdetexteCar"/>
    <w:uiPriority w:val="99"/>
    <w:semiHidden/>
    <w:unhideWhenUsed/>
    <w:rsid w:val="00024805"/>
    <w:pPr>
      <w:spacing w:after="120"/>
    </w:pPr>
  </w:style>
  <w:style w:type="character" w:customStyle="1" w:styleId="CorpsdetexteCar">
    <w:name w:val="Corps de texte Car"/>
    <w:basedOn w:val="Policepardfaut"/>
    <w:link w:val="Corpsdetexte"/>
    <w:uiPriority w:val="99"/>
    <w:semiHidden/>
    <w:rsid w:val="00024805"/>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342213"/>
    <w:pPr>
      <w:widowControl w:val="0"/>
      <w:spacing w:after="0" w:line="240" w:lineRule="auto"/>
    </w:pPr>
    <w:rPr>
      <w:rFonts w:ascii="Arial" w:eastAsia="MS Mincho" w:hAnsi="Arial" w:cs="Times New Roman"/>
      <w:b/>
      <w:noProof/>
      <w:sz w:val="18"/>
      <w:szCs w:val="20"/>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42213"/>
    <w:rPr>
      <w:rFonts w:ascii="Arial" w:eastAsia="MS Mincho" w:hAnsi="Arial" w:cs="Times New Roman"/>
      <w:b/>
      <w:noProof/>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962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9620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620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9620F"/>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F96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ramemoyenne1-Accent1">
    <w:name w:val="Medium Shading 1 Accent 1"/>
    <w:basedOn w:val="TableauNormal"/>
    <w:uiPriority w:val="63"/>
    <w:rsid w:val="00F9620F"/>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gende">
    <w:name w:val="caption"/>
    <w:basedOn w:val="Normal"/>
    <w:next w:val="Normal"/>
    <w:uiPriority w:val="35"/>
    <w:unhideWhenUsed/>
    <w:qFormat/>
    <w:rsid w:val="00F9620F"/>
    <w:pPr>
      <w:spacing w:line="240" w:lineRule="auto"/>
    </w:pPr>
    <w:rPr>
      <w:b/>
      <w:bCs/>
      <w:color w:val="4F81BD" w:themeColor="accent1"/>
      <w:sz w:val="18"/>
      <w:szCs w:val="18"/>
    </w:rPr>
  </w:style>
  <w:style w:type="paragraph" w:styleId="Paragraphedeliste">
    <w:name w:val="List Paragraph"/>
    <w:basedOn w:val="Normal"/>
    <w:uiPriority w:val="34"/>
    <w:qFormat/>
    <w:rsid w:val="00A478D1"/>
    <w:pPr>
      <w:ind w:left="720"/>
      <w:contextualSpacing/>
    </w:pPr>
  </w:style>
  <w:style w:type="character" w:styleId="Textedelespacerserv">
    <w:name w:val="Placeholder Text"/>
    <w:basedOn w:val="Policepardfaut"/>
    <w:uiPriority w:val="99"/>
    <w:semiHidden/>
    <w:rsid w:val="009831E9"/>
    <w:rPr>
      <w:color w:val="808080"/>
    </w:rPr>
  </w:style>
  <w:style w:type="paragraph" w:styleId="Textedebulles">
    <w:name w:val="Balloon Text"/>
    <w:basedOn w:val="Normal"/>
    <w:link w:val="TextedebullesCar"/>
    <w:uiPriority w:val="99"/>
    <w:semiHidden/>
    <w:unhideWhenUsed/>
    <w:rsid w:val="009831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31E9"/>
    <w:rPr>
      <w:rFonts w:ascii="Tahoma" w:hAnsi="Tahoma" w:cs="Tahoma"/>
      <w:sz w:val="16"/>
      <w:szCs w:val="16"/>
    </w:rPr>
  </w:style>
  <w:style w:type="paragraph" w:customStyle="1" w:styleId="3GPPHeader">
    <w:name w:val="3GPP_Header"/>
    <w:basedOn w:val="Corpsdetexte"/>
    <w:rsid w:val="00024805"/>
    <w:pPr>
      <w:tabs>
        <w:tab w:val="left" w:pos="1701"/>
        <w:tab w:val="right" w:pos="9639"/>
      </w:tabs>
      <w:spacing w:after="240"/>
      <w:jc w:val="both"/>
    </w:pPr>
    <w:rPr>
      <w:rFonts w:ascii="Arial" w:hAnsi="Arial"/>
      <w:b/>
      <w:sz w:val="24"/>
      <w:lang w:eastAsia="zh-CN"/>
    </w:rPr>
  </w:style>
  <w:style w:type="paragraph" w:styleId="Corpsdetexte">
    <w:name w:val="Body Text"/>
    <w:basedOn w:val="Normal"/>
    <w:link w:val="CorpsdetexteCar"/>
    <w:uiPriority w:val="99"/>
    <w:semiHidden/>
    <w:unhideWhenUsed/>
    <w:rsid w:val="00024805"/>
    <w:pPr>
      <w:spacing w:after="120"/>
    </w:pPr>
  </w:style>
  <w:style w:type="character" w:customStyle="1" w:styleId="CorpsdetexteCar">
    <w:name w:val="Corps de texte Car"/>
    <w:basedOn w:val="Policepardfaut"/>
    <w:link w:val="Corpsdetexte"/>
    <w:uiPriority w:val="99"/>
    <w:semiHidden/>
    <w:rsid w:val="00024805"/>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342213"/>
    <w:pPr>
      <w:widowControl w:val="0"/>
      <w:spacing w:after="0" w:line="240" w:lineRule="auto"/>
    </w:pPr>
    <w:rPr>
      <w:rFonts w:ascii="Arial" w:eastAsia="MS Mincho" w:hAnsi="Arial" w:cs="Times New Roman"/>
      <w:b/>
      <w:noProof/>
      <w:sz w:val="18"/>
      <w:szCs w:val="20"/>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42213"/>
    <w:rPr>
      <w:rFonts w:ascii="Arial" w:eastAsia="MS Mincho" w:hAnsi="Arial" w:cs="Times New Roman"/>
      <w:b/>
      <w:noProof/>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58337">
      <w:bodyDiv w:val="1"/>
      <w:marLeft w:val="0"/>
      <w:marRight w:val="0"/>
      <w:marTop w:val="0"/>
      <w:marBottom w:val="0"/>
      <w:divBdr>
        <w:top w:val="none" w:sz="0" w:space="0" w:color="auto"/>
        <w:left w:val="none" w:sz="0" w:space="0" w:color="auto"/>
        <w:bottom w:val="none" w:sz="0" w:space="0" w:color="auto"/>
        <w:right w:val="none" w:sz="0" w:space="0" w:color="auto"/>
      </w:divBdr>
      <w:divsChild>
        <w:div w:id="1343704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02357-63C8-4477-8892-08B51DCC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1411</Words>
  <Characters>7764</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Thibault Deleu</cp:lastModifiedBy>
  <cp:revision>11</cp:revision>
  <dcterms:created xsi:type="dcterms:W3CDTF">2018-11-01T09:15:00Z</dcterms:created>
  <dcterms:modified xsi:type="dcterms:W3CDTF">2018-11-02T10:54:00Z</dcterms:modified>
</cp:coreProperties>
</file>